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A/2691/2012 vom 25. September 2012</w:t>
      </w:r>
    </w:p>
    <w:p>
      <w:r>
        <w:t>GE Cour de justice, 2012-09-25, FR</w:t>
      </w:r>
    </w:p>
    <w:p>
      <w:r>
        <w:rPr>
          <w:b/>
        </w:rPr>
        <w:t xml:space="preserve">Quelle: </w:t>
      </w:r>
      <w:r>
        <w:t>https://mcp.opencaselaw.ch/entscheid/ge_gerichte_A_2691_2012</w:t>
      </w:r>
    </w:p>
    <w:p>
      <w:r>
        <w:t>FR: GE_GERICHTE A/2691/2012 du 25 septembre 2012</w:t>
      </w:r>
    </w:p>
    <w:p>
      <w:r>
        <w:t>IT: GE_GERICHTE A/2691/2012 del 25 settembre 2012</w:t>
      </w:r>
    </w:p>
    <w:p>
      <w:pPr>
        <w:pStyle w:val="Heading2"/>
      </w:pPr>
      <w:r>
        <w:t>Erwägungen</w:t>
      </w:r>
    </w:p>
    <w:p>
      <w:r>
        <w:rPr>
          <w:b/>
        </w:rPr>
        <w:t>E. 1</w:t>
      </w:r>
    </w:p>
    <w:p>
      <w:r>
        <w:t>La demande d'asile en Suisse déposée par Monsieur P______, ressortissant de la République de Guinée né en 1992, le 14 août 2008 a été rejetée par l'office fédéral des migrations (ci-après : ODM) le 14 janvier 2010. Cette décision ayant été confirmée par le Tribunal administratif fédéral le 25 février 2010, l'ODM a imparti à M. P______ un délai, échéant le 29 mars 2010, pour quitter la Suisse.</w:t>
      </w:r>
    </w:p>
    <w:p>
      <w:r>
        <w:rPr>
          <w:b/>
        </w:rPr>
        <w:t>E. 2</w:t>
      </w:r>
    </w:p>
    <w:p>
      <w:r>
        <w:t>Le 11 novembre 2010, M. P______ a été condamné par un juge d'instruction à une peine pécuniaire de quarante-cinq jours amende avec sursis pendant deux ans. Il lui était reproché d'avoir pris contact avec un tiers dans le but de lui remettre de la cocaïne, de s'être débarrassé de trois boulettes de ce produit lors de son interpellation, d'avoir détenu un sachet contenant cinq grammes bruts de marijuana pour sa consommation personnelle, ainsi que d'avoir résidé à Genève dépourvu de toute autorisation de séjour depuis la mi-août 2010 jusqu'au 5 novembre 2010.</w:t>
      </w:r>
    </w:p>
    <w:p>
      <w:r>
        <w:rPr>
          <w:b/>
        </w:rPr>
        <w:t>E. 3</w:t>
      </w:r>
    </w:p>
    <w:p>
      <w:r>
        <w:t>Le 22 mars 2010, M. P______ a été entendu par l'office cantonal de la population (ci-après : OCP). Il ne voulait pas rentrer dans son pays et désirait terminer les cours qu'il suivait à l'école de commerce, cours qui devaient s'achever au mois de juin 2010. L'OCP l'a informé des possibilités existantes d'aide au départ et du fait que s'il ne collaborait pas à un retour dans son pays, il risquait de faire l'objet d'une mise en détention administrative.</w:t>
      </w:r>
    </w:p>
    <w:p>
      <w:r>
        <w:rPr>
          <w:b/>
        </w:rPr>
        <w:t>E. 4</w:t>
      </w:r>
    </w:p>
    <w:p>
      <w:r>
        <w:t>Par ordonnance pénale du 4 août 2011, le Ministère public a condamné M. P______ à une peine pécuniaire de cinquante jours-amende, sans révoquer le sursis antérieur. Il lui était reproché d'avoir, avec deux autres personnes, dérobé un sac à main et d'avoir séjourné illégalement en Suisse.</w:t>
      </w:r>
    </w:p>
    <w:p>
      <w:r>
        <w:rPr>
          <w:b/>
        </w:rPr>
        <w:t>E. 5</w:t>
      </w:r>
    </w:p>
    <w:p>
      <w:r>
        <w:t>Le 26 avril 2012, M. P______ a à nouveau été entendu par l'OCP. Il désirait se former et, le cas échéant, trouver une épouse. Un délai échéant le 31 mai 2012 lui a été fixé pour se présenter au service d'aide au retour et son attention a à nouveau été attirée sur l'existence d'une procédure de mise en détention administrative.</w:t>
      </w:r>
    </w:p>
    <w:p>
      <w:r>
        <w:rPr>
          <w:b/>
        </w:rPr>
        <w:t>E. 6</w:t>
      </w:r>
    </w:p>
    <w:p>
      <w:r>
        <w:t>Le 8 juin 2012, le consul de la République de Guinée à Genève a délivré un titre de voyage tenant lieu de passeport à M. P______.</w:t>
      </w:r>
    </w:p>
    <w:p>
      <w:r>
        <w:rPr>
          <w:b/>
        </w:rPr>
        <w:t>E. 7</w:t>
      </w:r>
    </w:p>
    <w:p>
      <w:r>
        <w:t>Le 5 juillet 2012, l'OCP a entendu M. P______. Il ne désirait pas rentrer en Guinée.</w:t>
      </w:r>
    </w:p>
    <w:p>
      <w:r>
        <w:rPr>
          <w:b/>
        </w:rPr>
        <w:t>E. 8</w:t>
      </w:r>
    </w:p>
    <w:p>
      <w:r>
        <w:t>Le 10 juillet 2012, l'OCP a mandaté la police afin qu'elle exécute le renvoi de l'intéressé à destination de la République de Guinée. Un laissez-passer valable jusqu'au 8 septembre 2012 avait été délivré par les autorités guinéennes.</w:t>
      </w:r>
    </w:p>
    <w:p>
      <w:r>
        <w:rPr>
          <w:b/>
        </w:rPr>
        <w:t>E. 9</w:t>
      </w:r>
    </w:p>
    <w:p>
      <w:r>
        <w:t>Le 28 août 2012, la police a voulu interpeller l'intéressé, lequel était introuvable dans le foyer où il habitait. En conséquence, la place dans un avion à destination de Conakry, qui avait été réservée pour le jour même, a été annulée.</w:t>
      </w:r>
    </w:p>
    <w:p>
      <w:r>
        <w:rPr>
          <w:b/>
        </w:rPr>
        <w:t>E. 10</w:t>
      </w:r>
    </w:p>
    <w:p>
      <w:r>
        <w:t>Une nouvelle réservation a été faite, toujours à destination de Conakry, pour le 6 septembre 2012.</w:t>
      </w:r>
    </w:p>
    <w:p>
      <w:r>
        <w:rPr>
          <w:b/>
        </w:rPr>
        <w:t>E. 11</w:t>
      </w:r>
    </w:p>
    <w:p>
      <w:r>
        <w:t>Le 5 septembre 2012, la police a interpellé M. P______. Ce dernier a été mis en détention administrative par l'officier de police pour une durée de quarante-huit heures. Il n'avait pas effectué de démarche en vue d'organiser son retour en Guinée et avait à plusieurs reprises déclaré ne pas vouloir repartir dans son pays, ce qui constituait des indices concrets démontrant qu'il entendait se soustraire à son refoulement. Lors de son audition, M. P______ a indiqué qu'il n'était pas d'accord de retourner en Guinée. Il était en traitement médical, était porteur de l'hépatite B et avait été opéré de l'arcade sourcilière gauche.</w:t>
      </w:r>
    </w:p>
    <w:p>
      <w:r>
        <w:rPr>
          <w:b/>
        </w:rPr>
        <w:t>E. 12</w:t>
      </w:r>
    </w:p>
    <w:p>
      <w:r>
        <w:t>Le 6 septembre 2012, M. P______ a refusé d'embarquer dans l'avion à destination de Conakry.</w:t>
      </w:r>
    </w:p>
    <w:p>
      <w:r>
        <w:rPr>
          <w:b/>
        </w:rPr>
        <w:t>E. 13</w:t>
      </w:r>
    </w:p>
    <w:p>
      <w:r>
        <w:t>Le 7 septembre 2012, l'Officier de police a prononcé un ordre de mise en détention administrative de M. P______ pour une durée de trois mois. Il existait des indices concrets que l'intéressé entende se soustraire à son refoulement. Une décision fédérale de refus d'asile et de renvoi de Suisse, définitive et exécutoire, avait été prononcée. Il avait été condamné pour trafic de cocaïne, soit une infraction susceptible de mettre gravement en danger la vie et l'intégrité corporelle d'autrui, ainsi que pour vol, soit un crime.</w:t>
      </w:r>
    </w:p>
    <w:p>
      <w:r>
        <w:rPr>
          <w:b/>
        </w:rPr>
        <w:t>E. 14</w:t>
      </w:r>
    </w:p>
    <w:p>
      <w:r>
        <w:t>Le 7 septembre 2012 toujours, M. P______ a été entendu par le Tribunal administratif de première instance (ci-après : TAPI). Il s'opposait à son retour en Guinée car il souhaitait étudier avant de repartir dans son pays. Il s'était volontairement rendu à l'OCP le 5 septembre 2012 afin de renouveler ses papiers et avait été interpellé par la police. Il avait été choqué de la manière dont il avait été décidé de lui faire prendre l'avion alors qu'il n'avait pas commis de délit majeur à Genève. Il n'avait pas la volonté de se soustraire à son renvoi. Une plaque avait été posée par les médecins sous son œil et il devait faire des contrôles annuels, impossibles à réaliser en Afrique.</w:t>
      </w:r>
    </w:p>
    <w:p>
      <w:r>
        <w:rPr>
          <w:b/>
        </w:rPr>
        <w:t>E. 15</w:t>
      </w:r>
    </w:p>
    <w:p>
      <w:r>
        <w:t>Par jugement du 7 septembre 2012, le TAPI a confirmé l'ordre de mise en détention administrative, limitant toutefois sa durée à un mois et demi, en application du principe de la proportionnalité. L'intéressé faisait l'objet d'une décision définitive et exécutoire de renvoi prononcée suite au rejet de sa demande d'asile ; il avait été condamné pour infraction à la loi fédérale sur les stupéfiants et les substances psychotropes du 3 octobre 1951 (LStup ; RS 812.121), ainsi que pour vol. Il n'avait pas collaboré avec les autorités chargées de son renvoi et ne disposait d'aucune ressource financière connue. Les problèmes médicaux qu'il mettait en avant n'étaient pas documentés et n'étaient pas susceptibles d'empêcher un retour en Guinée.</w:t>
      </w:r>
    </w:p>
    <w:p>
      <w:r>
        <w:rPr>
          <w:b/>
        </w:rPr>
        <w:t>E. 16</w:t>
      </w:r>
    </w:p>
    <w:p>
      <w:r>
        <w:t>Par acte mis à la poste le 17 septembre 2012, M. P______ a saisi la chambre administrative de la Cour de justice (ci-après : chambre administrative) d'un recours contre le jugement précité. Même s'il avait été condamné pour un crime, l'infraction commise n'était pas grave. Contrairement à ce qu'avait retenu le TAPI, il avait toujours collaboré avec les autorités en se présentant aux entretiens auxquels il était convoqué. Le service civil international l'aidait à acquérir une formation lui permettant de mieux s'intégrer dans son pays d'origine, qu'il souhaitait terminer. Il était prêt à quitter la Suisse de son propre chef dès que possible. Il n'y avait pas de risque de fuite dès lors qu'il devait être suivi médicalement. Son état de santé constituait un obstacle objectif à son renvoi car il avait besoin de soins médicaux liés à la prothèse déposée sous son œil. Un délai devait lui être accordé pour produire les documents médicaux nécessaire.</w:t>
      </w:r>
    </w:p>
    <w:p>
      <w:r>
        <w:rPr>
          <w:b/>
        </w:rPr>
        <w:t>E. 17</w:t>
      </w:r>
    </w:p>
    <w:p>
      <w:r>
        <w:t>La chambre administrative a transmis le recours à l’OCP en lui fixant un délai de réponse. Les éventuels documents médicaux que le recourant produirait seraient immédiatement acheminés à l’autorité intimée. Une copie de cet avis a été transmise à M. P______.</w:t>
      </w:r>
    </w:p>
    <w:p>
      <w:r>
        <w:rPr>
          <w:b/>
        </w:rPr>
        <w:t>E. 18</w:t>
      </w:r>
    </w:p>
    <w:p>
      <w:r>
        <w:t>Le 18 septembre 2012, le TAPI a transmis son dossier, sans émettre d'observation.</w:t>
      </w:r>
    </w:p>
    <w:p>
      <w:r>
        <w:rPr>
          <w:b/>
        </w:rPr>
        <w:t>E. 19</w:t>
      </w:r>
    </w:p>
    <w:p>
      <w:r>
        <w:t>Le 21 septembre 2012, l'Officier de police a conclu au rejet du recours, reprenant les éléments figurant dans le jugement litigieux. Le renvoi n'était pas impossible à exécuter, les allégations du recourant quant à ses problèmes de santé n'étant pas documentées. Une demande avait été effectuée en vue d’obtenir une place sur un vol spécial à destination de la Guinée. Un accord entre les autorités helvétiques et celles de la République de Guinée empêchait, jusqu’à nouvel ordre, l’organisation de vols accompagnés.</w:t>
      </w:r>
    </w:p>
    <w:p>
      <w:r>
        <w:rPr>
          <w:b/>
        </w:rPr>
        <w:t>E. 20</w:t>
      </w:r>
    </w:p>
    <w:p>
      <w:r>
        <w:t>Sur ce, la cause a été gardée à juger. EN DROIT 1. Interjeté le 17 septembre 2012 contre le jugement du TAPI prononcé et communiqué à l’intéressé le 7 septembre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18 septembre 2012, le délai de dix jours vient à échéance au plus tôt le 29 septembre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refus d’asile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 La notion de grave mise en danger de la vie ou de l’intégrité corporelle d’autres personnes ne vise pas que les situations dans lesquelles l’étranger a commis des infractions contre l’intégrité corporelle ou la vie au sens du titre premier des dispositions spéciales du CP. Les faits incriminés peuvent être constitutifs d’infractions pénales appartenant à d’autres titres de la partie spéciale du CP, voire à d’autres lois. Il doit s’agir de faits mettant en jeu de manière concrète ou abstraite la santé physique ou psychique, l’intégrité corporelle ou la vie de tierces personnes. Au nombre de celles-ci figurent les infractions contre l’intégrité corporelle du titre cinquième du CP ou les infractions créant un danger collectif du titre septième de cette loi. De même, on peut y rattacher les infractions à la LStup, notamment le trafic de stupéfiants. Dans ce dernier domaine, la jurisprudence constante de la chambre de céans a été d’admettre qu’un trafic de stupéfiants portant sur de la cocaïne constituait une mise en danger sérieuse de la vie ou de l’intégrité corporelle d’autrui au sens de l’art. 75 al. 1 let. g LEtr, compte tenu de la dangerosité de ce produit ( ATA/142/2012 du 14 mars 2012 confirmé par l’arrêt du Tribunal fédéral 2C_293/2012 du 18 avril 2012, ainsi que les références citées). 6. En l’espèce, tant les déclarations du recourant - qui dit ne pas vouloir repartir en Guinée - que son comportement - il a refusé de monter à bord du vol de retour prévu le 6 septembre 2012 -, suffisent à démontrer le risque de fuite et le refus d'obtempérer aux injonctions des autorités. De plus, l’intéressé a été condamné pour vol, soit un crime (art. 10 al. 2 du Code pénal suisse du 21 décembre 1937 - CP - RS 311.0) ainsi que pour une infraction à la LStup portant sur une vente de cocaïne, même si le recourant considérait ces infractions comme étant de peu de gravité. C'est ainsi à juste titre que le TAPI a admis que les conditions de la mise en détention administrative étaient réalisées, au sens des dispositions rappelées ci-dessus. 7.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-RS 101). En l’occurrence, le recourant est maintenu en détention administrative depuis le 5 septembre 2012. Les autorités administratives ont entrepris avec célérité les démarches nécessaires à l’exécution du renvoi, sollicitant l'octroi d'un laissez-passer avant même la remise du recourant aux autorités de police. Le principe de célérité a ainsi été respecté.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En l’espèce, le recourant allègue son état de santé comme motif d'inexigibilité du renvoi, mais ne produit aucun document justifiant ses affirmations. Dans ces conditions, les problèmes allégués par le recourant ne sauraient faire échec à son renvoi. 9. Le recours sera ainsi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