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A/2689/2005 vom 7. Mai 2007</w:t>
      </w:r>
    </w:p>
    <w:p>
      <w:r>
        <w:t>GE Cour de justice, 2007-05-07, DE</w:t>
      </w:r>
    </w:p>
    <w:p>
      <w:r>
        <w:rPr>
          <w:b/>
        </w:rPr>
        <w:t xml:space="preserve">Quelle: </w:t>
      </w:r>
      <w:r>
        <w:t>https://mcp.opencaselaw.ch/entscheid/ge_gerichte_A_2689_2005</w:t>
      </w:r>
    </w:p>
    <w:p>
      <w:r>
        <w:t>FR: GE_GERICHTE A/2689/2005 du 7 mai 2007</w:t>
      </w:r>
    </w:p>
    <w:p>
      <w:r>
        <w:t>IT: GE_GERICHTE A/2689/2005 del 7 maggio 2007</w:t>
      </w:r>
    </w:p>
    <w:p>
      <w:pPr>
        <w:pStyle w:val="Heading2"/>
      </w:pPr>
      <w:r>
        <w:t>Regeste</w:t>
      </w:r>
    </w:p>
    <w:p>
      <w:r>
        <w:t>DÉLAI; OPPOSITION(PROCÉDURE) ; DEVOIR DE COLLABORER | LPFisc.39.1; LPFisc.41.1; LPFisc.41.3</w:t>
      </w:r>
    </w:p>
    <w:p>
      <w:pPr>
        <w:pStyle w:val="Heading2"/>
      </w:pPr>
      <w:r>
        <w:t>Volltext</w:t>
      </w:r>
    </w:p>
    <w:p>
      <w:r>
        <w:t>Genf Tribunal administratif de première instance en matière fiscale 07.05.2007 A/2689/2005 Genève Tribunal administratif de première instance en matière fiscale 07.05.2007 A/2689/2005 Ginevra Tribunal administratif de première instance en matière fiscale 07.05.2007 A/2689/2005</w:t>
      </w:r>
    </w:p>
    <w:p>
      <w:r>
        <w:t>DÉLAI; OPPOSITION(PROCÉDURE) ; DEVOIR DE COLLABORER | LPFisc.39.1; LPFisc.41.1; LPFisc.41.3</w:t>
      </w:r>
    </w:p>
    <w:p>
      <w:r>
        <w:t>A/2689/2005 DCRI/167/2007 du 07.05.2007 ( ICC ) , REJETE Descripteurs : DÉLAI; OPPOSITION(PROCÉDURE) ; DEVOIR DE COLLABORER Normes : LPFisc.39.1; LPFisc.41.1; LPFisc.41.3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