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A/2688/2025 vom 12. November 2025</w:t>
      </w:r>
    </w:p>
    <w:p>
      <w:r>
        <w:t>GE Cour de justice, 2025-11-12, FR</w:t>
      </w:r>
    </w:p>
    <w:p>
      <w:r>
        <w:rPr>
          <w:b/>
        </w:rPr>
        <w:t xml:space="preserve">Quelle: </w:t>
      </w:r>
      <w:r>
        <w:t>https://mcp.opencaselaw.ch/entscheid/ge_gerichte_A_2688_2025</w:t>
      </w:r>
    </w:p>
    <w:p>
      <w:r>
        <w:t>FR: GE_GERICHTE A/2688/2025 du 12 novembre 2025</w:t>
      </w:r>
    </w:p>
    <w:p>
      <w:r>
        <w:t>IT: GE_GERICHTE A/2688/2025 del 12 novembre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On comprend des écritures du recourant qu’il conteste la sanction.</w:t>
      </w:r>
    </w:p>
    <w:p>
      <w:r>
        <w:rPr>
          <w:b/>
        </w:rPr>
        <w:t>E. 2.1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e éd., 2011, p. 142 à 145 et la jurisprudence citée).</w:t>
      </w:r>
    </w:p>
    <w:p>
      <w:r>
        <w:rPr>
          <w:b/>
        </w:rPr>
        <w:t>E. 2.2</w:t>
      </w:r>
    </w:p>
    <w:p>
      <w:r>
        <w:t>Le statut des personnes incarcérées à La Brenaz est régi par le règlement relatif aux établissements ouverts ou fermés d’exécution des peines et des sanctions disciplinaires du 25 juillet 2007 (REPSD - F 1 50.08), dont les dispositions doivent être respectées par les détenus (art. 42 REPSD).</w:t>
      </w:r>
    </w:p>
    <w:p>
      <w:r>
        <w:rPr>
          <w:b/>
        </w:rPr>
        <w:t>E. 2.3</w:t>
      </w:r>
    </w:p>
    <w:p>
      <w:r>
        <w:t>Selon l’art. 43 REPSD, la personne détenue doit observer une attitude correcte à l'égard du personnel, des autres personnes détenues et des tiers. Selon l’art. 44 REPSD, il est interdit notamment, d'une façon générale, d'adopter un comportement contraire au but de l'établissement (let. j). Si un détenu enfreint le REPSD, une sanction proportionnée à sa faute, ainsi qu’à la nature et à la gravité de l’infraction, lui est infligée (art. 46 al. 1 REPSD). Avant le prononcé de la sanction, le détenu doit être informé des faits qui lui sont reprochés et être entendu (art. 46 al. 2 REPSD).</w:t>
      </w:r>
    </w:p>
    <w:p>
      <w:r>
        <w:rPr>
          <w:b/>
        </w:rPr>
        <w:t>E. 2.4</w:t>
      </w:r>
    </w:p>
    <w:p>
      <w:r>
        <w:t>Le directeur de l’établissement et son suppléant en son absence sont compétents pour prononcer : (a) un avertissement écrit ; (b) la suppression, complète ou partielle, pour une durée maximum de 3 mois, des autorisations de sortie, des loisirs, des visites et de la possibilité de disposer des ressources financières ; (c) l'amende jusqu'à CHF 1'000.- ; (d) les arrêts pour dix jours au plus (art. 46 al. 3 REPSD).</w:t>
      </w:r>
    </w:p>
    <w:p>
      <w:r>
        <w:rPr>
          <w:b/>
        </w:rPr>
        <w:t>E. 2.5</w:t>
      </w:r>
    </w:p>
    <w:p>
      <w:r>
        <w:t>Le principe de la proportionnalité, garanti par l’art. 5 al. 2 de la Constitution fédérale de la Confédération suisse du 18 avril 1999 (Cst - RS 101), se compose des règles d’aptitude – qui exige que le moyen choisi soit propre à atteindre le but fixé –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ATA/439/2024 du 27 mars 2024 consid. 3.6 ; ATA/679/2023 du 26 juin 2023 consid. 5.4).</w:t>
      </w:r>
    </w:p>
    <w:p>
      <w:r>
        <w:rPr>
          <w:b/>
        </w:rPr>
        <w:t>E. 2.6</w:t>
      </w:r>
    </w:p>
    <w:p>
      <w:r>
        <w:t>En matière de sanctions disciplinaires, l’autorité dispose d’un large pouvoir d’appréciation, le pouvoir d’examen de la chambre administrative se limitant à l’excès ou l’abus de ce pouvoir d’appréciation (art. 61 al. 2 LPA ; ATA/439/2024 précité consid. 3.7 ; ATA/97/2020 du 28 janvier 2020 consid. 4f).</w:t>
      </w:r>
    </w:p>
    <w:p>
      <w:r>
        <w:rPr>
          <w:b/>
        </w:rPr>
        <w:t>E. 2.7</w:t>
      </w:r>
    </w:p>
    <w:p>
      <w:r>
        <w:t>De jurisprudence constante, la chambre de céans accorde généralement une pleine valeur probante aux constatations figurant dans un rapport de police, établi par des agents assermentés, sauf si des éléments permettent de s'en écarter. Dès lors que les agents de détention sont également des fonctionnaires assermentés (art. 19 de la loi sur l'organisation des établissements et le statut du personnel pénitentiaire du 3 novembre 2016 - LOPP - F 1 50), le même raisonnement peut être appliqué aux rapports établis par ces derniers ( ATA/254/2025 du 13 mars 2025 consid. 5.5 ; ATA/154/2025 du 11 février 2025 consid. 3.4 et les références citées).</w:t>
      </w:r>
    </w:p>
    <w:p>
      <w:r>
        <w:rPr>
          <w:b/>
        </w:rPr>
        <w:t>E. 2.8</w:t>
      </w:r>
    </w:p>
    <w:p>
      <w:r>
        <w:t>En l’espèce, le recourant ne conteste pas avoir refusé de répondre aux questions des agents et, partant, de coopérer avec eux. Il était par ailleurs en possession de quatre élastiques et de cinq comprimés d’anxiolytiques, soit des objets interdits en conduite extérieure. Il invoque son droit de garder le silence en invoquant l’art. 113 CPP, selon lequel le prévenu n’a pas l’obligation de déposer contre lui-même. Cette disposition, applicable à la procédure pénale, ne s’applique pas ici, la sanction disciplinaire querellée relevant du droit disciplinaire administratif et non du droit pénal. De même, le droit de ne pas s'auto-incriminer et à se taire déduit de l'art. 6 § 2 de la Convention de sauvegarde des droits de l’homme et des libertés fondamentales du 4 novembre 1950 (CEDH - RS 0.101) ne s'applique pas à la procédure administrative (arrêt du Tribunal fédéral 2C_644/2010 du 12 mars 2011 consid. 3.1) ni en amont d’une procédure pénale ( ATA/1086/2024 du 6 septembre 2024 consid. 2.2.1 ; ATA/1077/2023 du 3 octobre 2023 consid. 6.1). Ainsi, la jurisprudence a déjà retenu, dans le domaine de la procédure fiscale, que si le principe s’appliquait à la procédure pénale fiscale, y compris la procédure en soustraction d'impôt, il n’était pas possible d'en tirer des conclusions pour l'organisation de la procédure de rappel d'impôt, que celle-ci soit menée avant, parallèlement ou après la procédure pénale. Il n'est donc pas possible de déduire de l'interdiction de l'obligation de s'auto-incriminer un « effet préalable » sur les procédures non pénales. Il serait manifestement excessif d'étendre la protection des droits fondamentaux de l'art. 6 § CEDH à cette procédure et de permettre ainsi au contribuable de se soustraire au moins partiellement à son obligation fiscale (arrêt du Tribunal fédéral 2C_288/2018 du 1er février 2019 consid. 2.2 et 2.4 ; ATA/1064/2023 du 26 juin 2023 consid. 5.1). Le droit de ne pas s'auto‑incriminer n'est par conséquent pas applicable en l'espèce.</w:t>
      </w:r>
    </w:p>
    <w:p>
      <w:r>
        <w:rPr>
          <w:b/>
        </w:rPr>
        <w:t>E. 2.9</w:t>
      </w:r>
    </w:p>
    <w:p>
      <w:r>
        <w:t>Le recourant invoque également l’art. 140 al. 1 CPP qui dispose que les moyens de contrainte, le recours à la force, les menaces, les promesses, la tromperie et les moyens susceptibles de restreindre les facultés intellectuelles ou le libre arbitre sont interdits dans l’administration des preuves. Encore une fois, relevant du droit pénal, cette disposition ne s’applique pas à la présente sanction administrative. Il est ainsi établi que par son comportement, le recourant a contrevenu aux art. 42, 43 et 44 let. j REPSD. Il reste à déterminer si la sanction est proportionnée.</w:t>
      </w:r>
    </w:p>
    <w:p>
      <w:r>
        <w:rPr>
          <w:b/>
        </w:rPr>
        <w:t>E. 2.10</w:t>
      </w:r>
    </w:p>
    <w:p>
      <w:r>
        <w:t>Le recourant ne s’en prend ni à la nature ni à la quotité de la sanction. La sanction infligée est un avertissement, soit la sanction disciplinaire la plus légère. Cette sanction apparaît proportionnée à la faute commise, tout en tenant compte de trois antécédents. L’autorité intimée, qui jouit d’un large pouvoir d’appréciation en la matière, n’a ainsi pas abusé de son pouvoir d’appréciation ni violé la loi. Mal fondé, le recours sera rejeté.</w:t>
      </w:r>
    </w:p>
    <w:p>
      <w:r>
        <w:rPr>
          <w:b/>
        </w:rPr>
        <w:t>E. 3</w:t>
      </w:r>
    </w:p>
    <w:p>
      <w:r>
        <w:t>La procédure étant gratuite, il ne sera pas perçu d’émolument. Le recourant succombant,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