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A/2686/2020 vom 26. Oktober 2020</w:t>
      </w:r>
    </w:p>
    <w:p>
      <w:r>
        <w:t>GE Cour de justice, 2020-10-26, FR</w:t>
      </w:r>
    </w:p>
    <w:p>
      <w:r>
        <w:rPr>
          <w:b/>
        </w:rPr>
        <w:t xml:space="preserve">Quelle: </w:t>
      </w:r>
      <w:r>
        <w:t>https://mcp.opencaselaw.ch/entscheid/ge_gerichte_A_2686_2020</w:t>
      </w:r>
    </w:p>
    <w:p>
      <w:r>
        <w:t>FR: GE_GERICHTE A/2686/2020 du 26 octobre 2020</w:t>
      </w:r>
    </w:p>
    <w:p>
      <w:r>
        <w:t>IT: GE_GERICHTE A/2686/2020 del 26 ottobre 2020</w:t>
      </w:r>
    </w:p>
    <w:p>
      <w:pPr>
        <w:pStyle w:val="Heading2"/>
      </w:pPr>
      <w:r>
        <w:t>Erwägungen</w:t>
      </w:r>
    </w:p>
    <w:p>
      <w:r>
        <w:rPr>
          <w:b/>
        </w:rPr>
        <w:t>E. 6</w:t>
      </w:r>
    </w:p>
    <w:p>
      <w:r>
        <w:t>ème Chambre En la cause Madame A______, domiciliée à GENÈVE recourante contre OFFICE CANTONAL DE L'EMPLOI, sis rue des Gares 16, case postale 2660, GENÈVE intimé EN FAIT 1.        Madame A______ (ci-après : l'assurée), née le ______ 1983, était au bénéfice d'un contrat de travail à durée déterminée comme post-doctorante auprès de l'université de Neuchâtel qui s'est terminé le 30 avril 2020. 2.        L'assurée s'est inscrite à l'Office cantonal de l'emploi (ci-après : l'OCE) le 14 avril 2020 pour une date de placement au 1 er mai 2020. 3.        Par courriel du 22 avril 2020, l'OCE a informé l'assurée qu'elle devait conserver le formulaire « preuves de recherches d'emploi » contenant les recherches effectuées durant le délai de congé ou pendant les trois mois précédant l'inscription, s'il n'avait pas déjà été remis à cette occasion. A noter que les recherches personnelles d'emploi (RPE) pour le mois de mars 2020 n'étaient pas obligatoires. 4.        Elle a communiqué le 12 mai 2020 à l'OCE un formulaire de RPE mentionnant le mois de mai 2020 et faisant état d'une RPE le 17 septembre, une le 19 février, une le 29 février et une le 26 mars. 5.        Par décision du 3 juin 2020, l'OCE a suspendu le droit de l'assurée à l'indemnité pour une durée de 9 jours, au motif que ses RPE « pendant le délai de congé du 1 er février au 30 avril 2020 » étaient insuffisantes quantitativement (trois) et notamment inexistantes en avril 2020. 6.        Le 11 juin 2020, l'assurée a fait opposition à la décision précitée, en faisant valoir que la crise sanitaire avait de graves répercussions sur le marché du travail, qu'il n'y avait pas de poste disponible dans son domaine (recherche et enseignement au niveau académique), ce qui expliquait l'absence de RPE en avril 2020, que même en mars 2020 alors que les RPE étaient suspendues, elle n'avait pas cessé d'effectuer des recherches, que suite à son premier entretien de conseil elle avait élargi ses RPE dès le mois de mai 2020, en passant notamment par l'accès Jobroom. 7.        Par décision du 12 août 2020, l'OCE a rejeté l'opposition de l'assurée, au motif qu'elle devait fournir au minimum huit RPE en février 2020, cinq du 1 er au 15 mars 2020 et trois en avril 2020 seulement, compte tenu des mesures découlant de la pandémie COVID-19, alors qu'elle n'en avait fourni que deux en février et une en mars 2020. 8.        Le 27 août 2020, l'assurée a recouru auprès de la chambre des assurances sociales de la Cour de justice à l'encontre de la décision sur opposition précitée ; elle était activement engagée dans la recherche d'un emploi durant les trois mois précédant la fin de son contrat de travail ; elle avait postulé dans son domaine d'activité, soit dans les secteurs universitaires, dont l'Université de Cardiff (Madame B______). Elle a communiqué : -          Un courriel du 3 février 2020 adressé au Professeur C______. -          Un courriel du 3 février 2020 adressé au Professeur D______. -          Un courriel du 3 mars 2020 adressé au Professeur E______. -          Un courriel du 30 avril 2020 adressé à Madame F______(Université de Bâle). -          Un courriel de G______du 1 er avril 2020. -          Un courriel de B______ du 29 juin 2020 (Université de Cardiff). 9.        Le 5 octobre 2020, l'OCE a conclu au rejet du recours. 10.    Le 12 octobre 2020, la chambre de céans a entendu les parties en audience de comparution personnelle. La recourante a déclaré : « Je me suis inscrite pour la première fois au chômage le 14 avril 2020. Je n'ai pas fourni tout de suite ces recherches car je ne savais pas que ces postulations par mail pouvaient être considérées comme recherche d'emploi. En tout j'ai donc fait huit recherches avant mon inscription. J'ai reçu un mail de mon conseiller après mon inscription m'informant du nombre de recherches conseillées, lesquelles étaient de 3 par mois. Le courriel adressé le 30 avril à Mme F______ est également une postulation. Je vous ai fourni toutes les recherches que j'avais faites avant chômage. Je suis toujours inscrite au chômage. Je précise que je recherche du travail dans le milieu académique qui dispose de peu de place. Par ailleurs c'est un milieu qui a été très touché par la pandémie de sorte que je ne pouvais pas faire beaucoup de postulation. Je travaille dans le domaine de la linguistique. Je relève que le Guide du chômage que j'ai trouvé en ligne, mentionne que le chômeur peut prétendre à un emploi convenable qui soit dans son domaine d'activité. ». La représentante de l'intimé a déclaré : « Nous prenons en compte le courriel du 3 février au Prof C______, celui du 3 février au Prof. D______, celui du 3 mars au Prof. E______, et celui du 1er avril à M. G______. Nous n'avons pas pris en compte la postulation auprès de Mme B______ car elle est du 29 juin. Nous pourrions effectivement considérer encore la postulation effectuée auprès de Mme F______ comme véritable postulation. Le nombre de recherches exigées de la recourante était de 8 en février, de 5 du 1er au 15 mars et de 3 au mois d'avril, donc 16 recherches en tout. Etant donné que le nombre de recherches, soit 8 en tout, est insuffisant, nous maintenons la sanction. Sur le site de l'OCE il est mentionné que les recherches doivent être effectuées avant l'inscription, les mois variant selon les circonstances de la fin de l'emploi. Comme il est mentionné que plusieurs recherches doivent être effectuées par semaine, cela veut dire au minimum 2. Il est donc exigé 8 recherches par mois au minimum quel que soit le genre d'emploi recherché.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9 jours du droit à l'indemnité de la recourante.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 Sur le plan quantitatif, la jurisprudence considère que 10 à 12 recherches d'emploi par mois sont en principe suffisantes (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5.        a. 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 emploi vaut également durant les derniers mois (en principe trois) d'un rapport de travail de durée déterminée, durant la période qui précède l'inscription au chômage (B. RUBIN, commentaire op.cit., p. 199).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 6.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( 8C_399/2009 ),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6 jours, préalablement prononcée par l'ORP.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 ATAS/808/2016 du 12 octobre 2016).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l'occurrence, la recourante a effectué huit RPE au cours des trois derniers mois de son contrat à durée déterminée, soit de février à avril 2020, nombre qui est admis par l'intimé. Compte tenu des conditions particulières liées à la pandémie (COVID-19), l'intimé a réduit ses exigences en matière de nombre de RPE à fournir avant l'inscription au chômage de la manière suivante : huit en février, cinq en mars et trois en avril, soit seize RPE au total. En conséquence, la recourante, qui n'a fourni que la moitié du nombre de RPE exigible au cours de la période précitée, n'a pas rempli ses obligations à l'égard du chômage. Son comportement, fautif, justifie le prononcé d'une sanction. L'intimé a infligé une suspension de 9 jours du droit à l'indemnité de la recourante, laquelle correspond au minimum prévu par le barème du SECO en présence, comme en l'espèce, d'une période déterminante de trois mois. Cependant, il convient de tenir compte du fait que la recourante a néanmoins fourni la moitié des RPE exigées et qu'elle a expliqué, sans être contestée par l'intimé, que les postes de travail dans son domaine très spécifique d'activité, soit la linguistique, étaient réduits, ce qui avait justifié qu'elle cible ses recherches. A cet égard, la recourante a effectivement fourni la preuve de RPE faites auprès de plusieurs professeurs notamment dans les universités de Bâle et de Zürich. Il convient ainsi de tenir compte du fait que la recourante possède des qualifications dans un domaine très spécialisé où peu de postes existent et qu'elle a ciblé ses RPE sur des postes correspondant à ses compétences, ce qui justifie la réduction de la sanction (à cet égard ATAS/847/2019 du 16 septembre 2019). 9.        Partant, le recours sera partiellement admis et la décision réformée dans le sens que la sanction sera réduite de 9 à 6 jours de suspension du droit à l'indemnité de la recourante.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