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A/2684/2017 vom 28. August 2017</w:t>
      </w:r>
    </w:p>
    <w:p>
      <w:r>
        <w:t>GE Cour de justice, 2017-08-28, FR</w:t>
      </w:r>
    </w:p>
    <w:p>
      <w:r>
        <w:rPr>
          <w:b/>
        </w:rPr>
        <w:t xml:space="preserve">Quelle: </w:t>
      </w:r>
      <w:r>
        <w:t>https://mcp.opencaselaw.ch/entscheid/ge_gerichte_A_2684_2017</w:t>
      </w:r>
    </w:p>
    <w:p>
      <w:r>
        <w:t>FR: GE_GERICHTE A/2684/2017 du 28 août 2017</w:t>
      </w:r>
    </w:p>
    <w:p>
      <w:r>
        <w:t>IT: GE_GERICHTE A/2684/2017 del 28 agosto 2017</w:t>
      </w:r>
    </w:p>
    <w:p>
      <w:pPr>
        <w:pStyle w:val="Heading2"/>
      </w:pPr>
      <w:r>
        <w:t>Volltext</w:t>
      </w:r>
    </w:p>
    <w:p>
      <w:r>
        <w:t>Genève Cour de justice (Cour de droit public) Chambre des assurances sociales 28.08.2017 A/2684/2017</w:t>
      </w:r>
    </w:p>
    <w:p>
      <w:r>
        <w:t>A/2684/2017 ATAS/732/2017 du 28.08.2017 ( CHOMAG ) , REJETE rÉpublique et canton de genÈve POUVOIR JUDICIAIRE A/2684/2017 ATAS/732/2017 COUR DE JUSTICE Chambre des assurances sociales Arrêt du 28 août 2017 6 ème Chambre En la cause Madame A______, domiciliée à GENÈVE recourante contre OFFICE CANTONAL DE L'EMPLOI, sis Service juridique ; rue des Gares 16 ; Case postale 2660, GENÈVE intimé Vu en fait l’inscription de Madame A______ (ci-après : l’assurée), née le ______ 1988, originaire de Grande-Bretagne, à l’Office régional du placement le 1 er novembre 2016 ; Vu la décision du 16 janvier 2017 de l’Office cantonal de l’emploi (ci-après : OCE) prononçant à l’encontre de l’assurée une sanction de trois jours de suspension de son droit à l’indemnité au motif que ses recherches d’emploi étaient insuffisantes pour novembre 2016 ; Vu le courriel de l’assurée du 3 mars 2017, rédigé en anglais, par lequel elle indique avoir réalisé plus que dix recherches par mois et demande si elle peut transmettre la preuve de ces recherches ; Vu le courrier du 7 mars 2017 de l’OCE requérant de l’assurée une opposition rédigée en français et dûment signée d’ici au 22 mars 2017, sous peine d’irrecevabilité ; Vu le courriel de l’assurée du 5 mai 2017, rédigé en français, par lequel elle indique souffrir de TDAH et de dyslexie ce qui rendait les démarche administratives difficiles et qu’elle n’avait pas rendu le bon formulaire de recherches d’emploi pour novembre 2016 car elle avait effectué plus de vingt-cinq jours de postulations ; Vu le renvoi du courriel du 5 mai 2017 au département de l’emploi, des affaires sociales et de la santé le 10 mai 2017 ; Vu la décision du 26 mai 2017 de l’OCE déclarant l’opposition de l’assurée du 3 mars 2017 irrecevable au motif que malgré le courrier du 7 mars 2017 l’assurée n’avait pas fait parvenir à l’OCE son opposition dûment signée ; Vu le recours de l’assurée du 16 juin 2017 adressé à la chambre des assurances sociales de la Cour de justice et contestant la sanction au motif qu’elle avait effectué plus que dix recherches d’emploi mensuelles ; Vu la réponse de l’OCE du 4 juillet 2017 concluant au rejet du recours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Que l’objet du litige porte sur le bien-fondé de l’irrecevabilité de l’opposition de la recourante mais non pas sur le bien-fondé de la suspension de trois jours du droit à l’indemnité de la recourante ; Que selon l’art. 10 al. 1, 4 et 5 de l’ordonnance sur la partie générale du droit des assurances sociales du 11 septembre 2002 (OPGA – RS 830.11) l'opposition doit contenir des conclusions et être motivée (al. 1) ; que l'opposition écrite doit être signée par l'opposant ou par son représentant légal ;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 Qu’une opposition formée par e-mail n’est pas admissible (ATF 142 V 152 ) ; Que dans les rapports avec les autorités, la liberté de la langue est limitée par le principe de la langue officielle ; qu’en effet, sous réserve de dispositions particulières (par ex. les art. 5 par. 2 et 6 par. 3 let. a de la Convention européenne des droits de l’homme [CEDH]), il n’existe en principe aucun droit à communiquer avec les autorités dans une autre langue que la langue officielle ; que celle-ci est elle-même liée au principe de la territorialité, au sens où elle correspond normalement à la langue qui est parlée dans le territoire concerné ; que ces principes ont été formalisés dans la Constitution fédérale, notamment aux art. 18 et 70 (ATF 128 V 37 consid. 2b/aa). Que le principe de la territorialité des langues a pour conséquence que les parties doivent s’adresser aux autorités judiciaires cantonales dans la langue officielle du canton ; que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Qu’en l’espèce, la recourante a transmis un courriel d’opposition, rédigé en français le 10 mai 2017, voire au plus tôt le 5 mai 2017 à l’intimé ; Que ce faisant, elle n’a pas respecté la condition posée par l’intimé de lui faire parvenir d’ici au 22 mars 2017, sous peine d’irrecevabilité une opposition signée et rédigée en français ; Que, par ailleurs, les raisons médicales invoquées par la recourante ne sauraient justifier une restitution de délai au sens de l’art. 41 LPGA ; Qu’au vu de ce qui précède, la décision de l’intimé déclarant l’opposition de la recourante irrecevable, ne peut qu’être confirmée ; Que, partant, le recours sera rejeté ; Qu’au surplus la procédure est gratuite.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