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A/2670/2022 vom 12. Juni 2023</w:t>
      </w:r>
    </w:p>
    <w:p>
      <w:r>
        <w:t>GE Cour de justice, 2023-06-12, FR</w:t>
      </w:r>
    </w:p>
    <w:p>
      <w:r>
        <w:rPr>
          <w:b/>
        </w:rPr>
        <w:t xml:space="preserve">Quelle: </w:t>
      </w:r>
      <w:r>
        <w:t>https://mcp.opencaselaw.ch/entscheid/ge_gerichte_A_2670_2022</w:t>
      </w:r>
    </w:p>
    <w:p>
      <w:r>
        <w:t>FR: GE_GERICHTE A/2670/2022 du 12 juin 2023</w:t>
      </w:r>
    </w:p>
    <w:p>
      <w:r>
        <w:t>IT: GE_GERICHTE A/2670/2022 del 12 giugno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w:t>
      </w:r>
    </w:p>
    <w:p>
      <w:r>
        <w:rPr>
          <w:b/>
        </w:rPr>
        <w:t>E. 3</w:t>
      </w:r>
    </w:p>
    <w:p>
      <w:r>
        <w:t>Dans le cadre de la réforme de la LPC, entrée en vigueur le 1 er janvier 2021, de nombreuses dispositions ont été modifiées (FF 2016 7249; RO 2020 585).![endif]&gt;![if&gt;</w:t>
      </w:r>
    </w:p>
    <w:p>
      <w:r>
        <w:rPr>
          <w:b/>
        </w:rPr>
        <w:t>E. 3.1</w:t>
      </w:r>
    </w:p>
    <w:p>
      <w:r>
        <w:t>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références).![endif]&gt;![if&gt;</w:t>
      </w:r>
    </w:p>
    <w:p>
      <w:r>
        <w:rPr>
          <w:b/>
        </w:rPr>
        <w:t>E. 3.2</w:t>
      </w:r>
    </w:p>
    <w:p>
      <w:r>
        <w:t>Selon l'al. 1 des dispositions transitoires de la modification du 22 mars 2019 (réforme des PC), l’ancien droit reste applicable pendant trois ans à compter de l’entrée en vigueur de la présente modification aux bénéficiaires de prestations complémentaires pour lesquels la réforme des PC entraîne, dans son ensemble, une diminution de la prestation complémentaire annuelle ou la perte du droit à celle-ci. ![endif]&gt;![if&gt;</w:t>
      </w:r>
    </w:p>
    <w:p>
      <w:r>
        <w:rPr>
          <w:b/>
        </w:rPr>
        <w:t>E. 3.3</w:t>
      </w:r>
    </w:p>
    <w:p>
      <w:r>
        <w:t>En l'occurrence, en tant que la décision litigieuse porte sur les prestations complémentaires pour la période du 1 er mars 2020 au 31 décembre 2020, la LPC est applicable dans sa version en vigueur jusqu’au 31 décembre 2020. S'agissant des prestations complémentaires pour la période dès le 1 er janvier 2021, dans la mesure où l'application du nouveau droit entraîne une diminution des prestations complémentaires du recourant (cf. calcul comparatif selon l’ancien et le nouveau droit ; dossier intimé pièce 15), l'intimé a appliqué le droit en vigueur avant la réforme, plus favorable au recourant, ce qui n'est au demeurant pas contesté. Les dispositions légales seront donc citées ci-après dans leur teneur en vigueur jusqu'au 31 décembre 2020. ![endif]&gt;![if&gt;</w:t>
      </w:r>
    </w:p>
    <w:p>
      <w:r>
        <w:rPr>
          <w:b/>
        </w:rPr>
        <w:t>E. 4</w:t>
      </w:r>
    </w:p>
    <w:p>
      <w:r>
        <w:t>Le délai de recours est de trente jours (art. 60 al. 1 LPGA; art. 9 de la loi cantonale sur les prestations fédérales complémentaires à l'assurance-vieillesse et survivants et à l'assurance-invalidité du 14 octobre 1965 [LPFC - J 4 20]) ; art. 43 LPCC ; art. 62 al. 1 let. a de la loi sur la procédure administrative du 12 septembre 1985 [LPA - E 5 10]). ![endif]&gt;![if&gt; Interjeté dans la forme (art. 61 let. b LPGA) et le délai prévus par la loi, le recours est recevable.</w:t>
      </w:r>
    </w:p>
    <w:p>
      <w:r>
        <w:rPr>
          <w:b/>
        </w:rPr>
        <w:t>E. 5</w:t>
      </w:r>
    </w:p>
    <w:p>
      <w:r>
        <w:t>Le litige porte sur le point de savoir si l'intimé était fondé à prendre en compte, dans le calcul des prestations complémentaires fédérales et cantonales du recourant, un gain potentiel de l'épouse à partir du 1 er mars 2020.![endif]&gt;![if&gt;</w:t>
      </w:r>
    </w:p>
    <w:p>
      <w:r>
        <w:rPr>
          <w:b/>
        </w:rPr>
        <w:t>E. 6</w:t>
      </w:r>
    </w:p>
    <w:p>
      <w:r>
        <w:t>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LPC.![endif]&gt;![if&gt;</w:t>
      </w:r>
    </w:p>
    <w:p>
      <w:r>
        <w:rPr>
          <w:b/>
        </w:rPr>
        <w:t>E. 6.1</w:t>
      </w:r>
    </w:p>
    <w:p>
      <w:r>
        <w:t>Les prestations complémentaires fédérales se composent de la prestation complémentaire annuelle ainsi que du remboursement des frais de maladie et d'invalidité (art. 3 al. 1 LPC). Le montant de la prestation complémentaire annuelle correspond à la part des dépenses reconnues qui excède les revenus déterminants (art. 9 al. 1 LPC).![endif]&gt;![if&gt;</w:t>
      </w:r>
    </w:p>
    <w:p>
      <w:r>
        <w:rPr>
          <w:b/>
        </w:rPr>
        <w:t>E. 6.2</w:t>
      </w:r>
    </w:p>
    <w:p>
      <w:r>
        <w:t>Figurent notamment au nombre des revenus déterminants énumérés à l’art. 11 al. 1 LPC : les ressources et parts de fortune dont un ayant droit s’est dessaisi (let. g).![endif]&gt;![if&gt; Il y a dessaisissement lorsque la personne concernée a renoncé à des éléments de revenu ou de fortune sans obligation juridique et sans avoir reçu en échange une contre-prestation équivalente, ces deux conditions étant alternatives (ATF 140 V 267 consid. 2.2 et les références ; ATF 134 I 65 consid. 3.2 et les références ; ATF 131 V 329 consid. 4.2 et les références).</w:t>
      </w:r>
    </w:p>
    <w:p>
      <w:r>
        <w:rPr>
          <w:b/>
        </w:rPr>
        <w:t>E. 6.3</w:t>
      </w:r>
    </w:p>
    <w:p>
      <w:r>
        <w:t>Il y a également dessaisissement lorsque le conjoint d'une personne assurée s'abstient de mettre en valeur sa capacité de gain, alors qu'il pourrait se voir obligé d'exercer une activité lucrative en vertu de l'art. 163 du Code civil suisse du 10 décembre 1907 (CC - RS 210).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 En ce qui concerne, en particulier, le critère de la mise en valeur de la capacité de gain sur le marché de l'emploi, le Tribunal fédéral a considéré qu'il importe de savoir si et à quelles conditions l'intéressé est en mesure de trouver un travail. À cet égard, il faut prendre en considération, d'une part, l'offre des emplois vacants appropriés et, d'autre part, le nombre de personnes recherchant un travail et examiner concrètement la situation du marché du travail (arrêt du Tribunal fédéral 9C_30/2009 du 6 octobre 2009 consid. 4.2 et la référence). L'impossibilité de mettre à profit une capacité résiduelle de travail ne peut être admise que si elle est établie avec une vraisemblance prépondérante (arrêt du Tribunal fédéral 9C_376/2021 du 19 janvier 2022 consid. 2.2.1 et la référence). ![endif]&gt;![if&gt;</w:t>
      </w:r>
    </w:p>
    <w:p>
      <w:r>
        <w:rPr>
          <w:b/>
        </w:rPr>
        <w:t>E. 6.3.1</w:t>
      </w:r>
    </w:p>
    <w:p>
      <w:r>
        <w:t>L'obligation faite à la femme d'exercer une activité lucrative s'impose en particulier lorsque l'époux n'est pas en mesure de le faire en raison de son invalidité parce qu'il incombe à chacun de contribuer à l'entretien et aux charges du ménage. Dès lors que l'épouse y renonce, il y a lieu de prendre en compte un revenu hypothétique après une période dite d'adaptation (arrêt du Tribunal fédéral des assurances P.40/03 du 9 février 2005 consid. 4.2). ![endif]&gt;![if&gt;</w:t>
      </w:r>
    </w:p>
    <w:p>
      <w:r>
        <w:rPr>
          <w:b/>
        </w:rPr>
        <w:t>E. 6.3.2</w:t>
      </w:r>
    </w:p>
    <w:p>
      <w:r>
        <w:t>Lors de la fixation du revenu hypothétique du conjoint, il importe de tenir compte du fait que la reprise d'une activité lucrative exige une période d'adaptation et qu'après une longue absence de la vie professionnelle, une pleine intégration sur le marché de l'emploi n'est plus possible à partir d'un certain âge (arrêts du Tribunal fédéral 9C_916/2011 du 3 février 2012 consid. 1.3 et P.28/04 du 30 août 2004 consid. 2.2.). Concernant ce facteur lié à l'âge, la jurisprudence rendue sous l'empire de l'ancien droit du divorce - selon laquelle une réinsertion entière et durable dans la vie professionnelle au-delà de la 45 e année d'un époux qui avait renoncé à exercer une activité lucrative pendant le mariage n'était en principe pas exigible - a été fortement atténuée (arrêt du Tribunal fédéral 9C_717/2010 du 26 janvier 2011 consid. 5.3). La limite d’âge tend à augmenter à 50 ans et ne doit pas être considérée comme une règle stricte. Il s'agit d'une présomption qui peut être renversée en fonction d'autres éléments qui plaideraient en faveur de la prise ou de l'augmentation d'une activité lucrative (ATF 137 III 102 consid. 4.2.2.2 ; arrêt du Tribunal fédéral 5A_101/2018 du 9 août 2018 consid. 3.3 et les références). Pour une appréciation d'ensemble, il convient en outre de tenir compte du fait que, dans le domaine des prestations complémentaires, l'exercice d'une activité lucrative peut être exigé d'une veuve non invalide qui n'a pas d'enfants mineurs jusqu’à 60 ans (art. 14b let. b et c de l'ordonnance sur les prestations complémentaires à l'assurance-vieillesse, survivants et invalidité du 15 janvier 1971 [OPC-AVS/AI - RS 831.301]). Ces éléments qui relèvent tant du droit civil que du droit des prestations complémentaires doivent être pris en compte pour déterminer si une activité lucrative est exigible ou non de la part du conjoint qui a atteint l'âge de 50 ans ou plus (Michel VALTERIO, Commentaire de la loi fédérale sur les prestations complémentaires à l'AVS et à l'AI, 2015, ch. 138 ad art. 11 LPC).![endif]&gt;![if&gt;</w:t>
      </w:r>
    </w:p>
    <w:p>
      <w:r>
        <w:rPr>
          <w:b/>
        </w:rPr>
        <w:t>E. 6.3.3</w:t>
      </w:r>
    </w:p>
    <w:p>
      <w:r>
        <w:t>Lorsque le conjoint du bénéficiaire d'une prestation complémentaire invoque une atteinte à la santé l'empêchant d'exercer une activité lucrative, il incombe aux organes d'exécution en matière de prestations complémentaires d'évaluer ses chances d'insertion ou de réinsertion professionnelle et non pas d'examiner s'il remplit les conditions présidant à l'octroi d'une rente d'invalidité (arrêt du Tribunal fédéral des assurances P.61/03 du 22 mars 2004 consid. 3.1). Ils ne sont pas fondés à se prévaloir d'un manque de connaissances spécialisées pour écarter d'emblée toute mesure d'instruction au sujet de l'état de santé d'une personne (arrêt du Tribunal fédéral 8C_172/2007 du 6 février 2008 consid. 7.2).![endif]&gt;![if&gt;</w:t>
      </w:r>
    </w:p>
    <w:p>
      <w:r>
        <w:rPr>
          <w:b/>
        </w:rPr>
        <w:t>E. 7</w:t>
      </w:r>
    </w:p>
    <w:p>
      <w:r>
        <w:t>Sur le plan cantonal, ont droit aux prestations complémentaires cantonales les personnes qui remplissent les conditions de l’art. 2 LPCC (que sont notamment la perception d'une rente de l’AI [al. 1 let. b])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LPCC, le revenu déterminant est calculé conformément aux règles fixées dans la loi fédérale et ses dispositions d'exécution, moyennant certaines adaptations.![endif]&gt;![if&gt; Quant au gain hypothétique de l’épouse du bénéficiaire des prestations, les considérations développées ci-dessus en matière de prestations fédérales s’appliquent mutatis mutandis, les principes valables en droit cantonal étant les mêmes que ceux qui s’appliquent en la matière en droit fédéral ( ATAS/249/2022 du 16 mars 2022 consid. 5.2 et la référence).</w:t>
      </w:r>
    </w:p>
    <w:p>
      <w:r>
        <w:rPr>
          <w:b/>
        </w:rPr>
        <w:t>E. 8</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ATF 126 V 353 consid. 5b et les références; ATF 125 V 193 consid. 2 et les références). Il n'existe pas, en droit des assurances sociales, un principe selon lequel l'administration ou le juge devrait statuer, dans le doute, en faveur de l'assuré (ATF 126 V 319 consid. 5a et la référence).![endif]&gt;![if&gt;</w:t>
      </w:r>
    </w:p>
    <w:p>
      <w:r>
        <w:rPr>
          <w:b/>
        </w:rPr>
        <w:t>E. 9</w:t>
      </w:r>
    </w:p>
    <w:p>
      <w:r>
        <w:t>![endif]&gt;![if&gt;</w:t>
      </w:r>
    </w:p>
    <w:p>
      <w:r>
        <w:rPr>
          <w:b/>
        </w:rPr>
        <w:t>E. 9.1</w:t>
      </w:r>
    </w:p>
    <w:p>
      <w:r>
        <w:t>Le recourant conteste le calcul déterminant son droit aux prestations complémentaires fédérales et cantonales en tant qu'il retient un gain potentiel de son épouse. Il indique que son épouse a déposé une demande d’AI auprès de l’OAI, mais n’avoir pas encore obtenu de réponse, et que l’état de santé physique, attesté par son médecin traitant et les arrêts de travail délivrés depuis mai 2021, de même que son absence de formation et son âge s’opposaient à ce qu’elle puisse trouver une activité dans un autre domaine que celui de l’entretien, qu’elle ne pouvait plus exercer.![endif]&gt;![if&gt;</w:t>
      </w:r>
    </w:p>
    <w:p>
      <w:r>
        <w:rPr>
          <w:b/>
        </w:rPr>
        <w:t>E. 9.2</w:t>
      </w:r>
    </w:p>
    <w:p>
      <w:r>
        <w:t>L’intimé constate que les certificats produits ne se prononcent pas sur la capacité de travail de l’épouse dans une activité adaptée à son état de santé et que l’OAI n’avait pas encore statué sur la demande. Elle n’avait par ailleurs ni démontré de recherches d’emploi ni qu’elle avait cherché de l’aide auprès des organismes de placement. Son inactivité n'était donc pas due à des problèmes de santé ou à des motifs conjoncturels. ![endif]&gt;![if&gt;</w:t>
      </w:r>
    </w:p>
    <w:p>
      <w:r>
        <w:rPr>
          <w:b/>
        </w:rPr>
        <w:t>E. 9.3</w:t>
      </w:r>
    </w:p>
    <w:p>
      <w:r>
        <w:t>Il n'est pas nécessaire, au vu de la jurisprudence fédérale (cf. consid. 6.3.3 ci-dessus), que l'épouse d'un bénéficiaire de prestations complémentaires soit invalide au sens de l'assurance-invalidité pour apprécier l'exigibilité de la reprise d'une activité lucrative en ce qui concerne la prise en compte d'un revenu hypothétique. Ainsi, le fait que la demande de prestations AI faite auprès de l’OAI n’ait pas encore été tranchée n’est pas décisive.![endif]&gt;![if&gt; Il ressort du dossier que l’épouse, nettoyeuse de profession, a pour seule autre expérience professionnelle les activités d’auxiliaire en cuisine, en crèche ou en EMS (au Portugal) et d’aide dans l’agriculture (au Portugal). Selon son médecin traitant, elle présente des gonalgies bilatérales invalidantes depuis plusieurs années avec aggravation depuis plusieurs mois, qui entrainent des difficultés à la marche, une incapacité à faire de grands déplacements à pied ou monter et descendre les escaliers, ne pouvait rester longtemps debout ni porter de poids supérieur à 5 kg et était limitée pour la flexion des membres inférieurs. Force est donc de constater que ces limitations fonctionnelles la rendent inapte à travailler dans son activité habituelle d’agente de nettoyage depuis le début de l’incapacité attestée. Elle devrait donc changer d’activité. Ne disposant d’aucune formation certifiée et maitrisant mal le français, ses seules autres expériences professionnelles qu’elle pourraient faire valoir sont dans les domaines de la petite enfance, les personnes âgées ou l’agriculture. Enfin, durant la période litigieuse, elle avait déjà plus de 50 ans. Même si elle n'a pas d'enfant en bas âge à sa charge, son fils étant adulte, compte tenu de son âge, de son absence de formation, du fait qu'elle ne peut plus travailler dans son activité habituelle, qu'elle présente plusieurs atteintes à la santé qui engendrent en particulier des limitations fonctionnelles qui s’opposent à l’évidence à ce qu’elle trouve un emploi dans les domaines pour lesquelles elle a de l’expérience et que ses connaissances en français sont faibles, elle n'a aucune chance raisonnable de pouvoir réintégrer le marché du travail. Dans ces circonstances, le fait que le recourant n'ait pas établi que son épouse aurait tenté de rechercher un emploi n’est pas pertinent et il n’est pas besoin non plus d'examiner la question d'une potentielle période d'adaptation. En conséquence, l'intimé n'aurait pas dû retenir un quelconque gain potentiel de l'épouse.</w:t>
      </w:r>
    </w:p>
    <w:p>
      <w:r>
        <w:rPr>
          <w:b/>
        </w:rPr>
        <w:t>E. 10</w:t>
      </w:r>
    </w:p>
    <w:p>
      <w:r>
        <w:t>Au vu de ce qui précède, le recours est admis, la décision sur opposition du 28 juin 2022 annulée, et la cause renvoyée à l'intimé pour nouvelle décision, abstraction faite d'un revenu hypothétique de l'épouse dans le calcul des prestations complémentaires du recourant dès le 1 er mars 2020.![endif]&gt;![if&gt;</w:t>
      </w:r>
    </w:p>
    <w:p>
      <w:r>
        <w:rPr>
          <w:b/>
        </w:rPr>
        <w:t>E. 11</w:t>
      </w:r>
    </w:p>
    <w:p>
      <w:r>
        <w:t>Le recourant, qui obtient partiellement gain de cause, n'est pas représenté par un mandataire et n’a pas allégué des frais particulièrement importants pour défendre ses droits dans le cadre de la présente procédure, de sorte qu'aucune indemnité ne lui sera accordée à titre de participation à des frais et dépens (art. 61 let. g LPGA ; art. 6 du règlement sur les frais, émoluments et indemnités en matière administrative du 30 juillet 1986 [RFPA - E 5 10.03]).![endif]&gt;![if&gt;</w:t>
      </w:r>
    </w:p>
    <w:p>
      <w:r>
        <w:rPr>
          <w:b/>
        </w:rPr>
        <w:t>E. 12</w:t>
      </w:r>
    </w:p>
    <w:p>
      <w:r>
        <w:t>Pour le surplus, la procédure est gratuite (art. 61 let. f bis LPGA a contrario).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