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A/2667/2024 vom 28. März 2014</w:t>
      </w:r>
    </w:p>
    <w:p>
      <w:r>
        <w:t>GE Cour de justice, 2014-03-28, FR</w:t>
      </w:r>
    </w:p>
    <w:p>
      <w:r>
        <w:rPr>
          <w:b/>
        </w:rPr>
        <w:t xml:space="preserve">Quelle: </w:t>
      </w:r>
      <w:r>
        <w:t>https://mcp.opencaselaw.ch/entscheid/ge_gerichte_A_2667_2024</w:t>
      </w:r>
    </w:p>
    <w:p>
      <w:r>
        <w:t>FR: GE_GERICHTE A/2667/2024 du 28 mars 2014</w:t>
      </w:r>
    </w:p>
    <w:p>
      <w:r>
        <w:t>IT: GE_GERICHTE A/2667/2024 del 28 marzo 2014</w:t>
      </w:r>
    </w:p>
    <w:p>
      <w:pPr>
        <w:pStyle w:val="Heading2"/>
      </w:pPr>
      <w:r>
        <w:t>Erwägungen</w:t>
      </w:r>
    </w:p>
    <w:p>
      <w:r>
        <w:rPr>
          <w:b/>
        </w:rPr>
        <w:t>E. 2</w:t>
      </w:r>
    </w:p>
    <w:p>
      <w:r>
        <w:t>Le litige porte sur le refus de l’OCPM de préaviser favorablement auprès du SEM la demande d'autorisations de séjour des recourants.</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2018,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TAF C_3592/2010 du 8 octobre 2012 consid. 6.2 ; ATA/434/2020 du 31 avril 2020 consid. 10).</w:t>
      </w:r>
    </w:p>
    <w:p>
      <w:r>
        <w:rPr>
          <w:b/>
        </w:rPr>
        <w:t>E. 2.6</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rPr>
          <w:b/>
        </w:rPr>
        <w:t>E. 2.7</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ne pas avoir de condamnation pénale (autre que séjour illégal).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(ATA/334 du 5 mars 2024 consid. 3.6). Ces conditions devaient être remplies au moment du dépôt de la demande d’autorisation de séjour ( ATA/1056/2023 du 26 septembre 2023 consid. 2.4 ; ATA/121/2021 du 2 février 2021 consid. 8b).</w:t>
      </w:r>
    </w:p>
    <w:p>
      <w:r>
        <w:rPr>
          <w:b/>
        </w:rPr>
        <w:t>E. 2.8</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depuis plus de dix ans en Suisse, il y a lieu de partir de l'idée que les liens sociaux qu'il y a développés sont suffisamment étroits pour qu'il bénéficie d'un droit au respect de sa vie privée. La reconnaissance finale d’un droit à séjourner en Suisse issu du droit au respect de la vie privée garanti par l'art. 8 § 1 CEDH peut s’imposer même sans séjour légal de dix ans à condition toutefois que le requérant atteste d’une intégration particulièrement réussie (ATF 144 I 266 consid. 3.8 et 3.9 ; arrêt du Tribunal fédéral 2C_734/2022 du 3 mai 2023 consid. 5.3).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 2 CEDH suppose une pesée des intérêts en présence et l’examen de la proportionnalité de la mesure (ATF 139 I 145 consid. 2.2 ; 135 II 377 consid. 4.3). Cet examen se confond avec celui imposé par l’art. 96 LEI (arrêt du Tribunal fédéral 2C_419/2014 du 13 janvier 2015 consid. 4.3 ; ATA/1539/2017 du 28 novembre 2017 consid. 6b).</w:t>
      </w:r>
    </w:p>
    <w:p>
      <w:r>
        <w:rPr>
          <w:b/>
        </w:rPr>
        <w:t>E. 3</w:t>
      </w:r>
    </w:p>
    <w:p>
      <w:r>
        <w:t>En l’espèce, le recourant fait tout d’abord valoir un séjour en Suisse d’une longue durée. Le TAPI a retenu, sans être contredit, qu’il avait été présent en Suisse entre 2006 et 2016, puis qu’il avait quitté la Suisse pour le Kosovo. Or, cette absence de Suisse suffit à exclure la condition du séjour ininterrompu de dix ans précédant le dépôt de la demande, de sorte que le recourant ne peut bénéficier de l’« opération Papyrus » et que, sous l’angle du cas individuel d’extrême gravité, la durée de sa présence en Suisse doit être relativisée compte tenu de l’interruption et du fait qu’elle s’est presque entièrement déroulée dans l’illégalité. Le recourant fait valoir que l’interruption de son séjour en Suisse a été plus courte que prévu, puisqu’il y est revenu en décembre 2017 et non en janvier 2018. Il n’en demeure pas moins que son absence de Suisse a duré plus d’une année, ce qui est largement suffisant pour exclure la continuité du séjour. Le fait qu’il soit par ailleurs revenu ponctuellement en Suisse durant son séjour au Kosovo n’est pas plus de nature à rétablir la continuité de son séjour en Suisse. Il en va de même du fait d’avoir gardé un domicile officiel chez son ancienne compagne, un compte bancaire et une adhésion à un syndicat. Le recourant expose qu’il n’a quitté la Suisse que parce qu’il devait s’occuper de sa mère malade au Kosovo. Si le dévouement filial du recourant n’a pas à être remis en cause, il n’en demeure pas moins que les motifs de l’interruption du séjour sont sans effet sur la réalité et la durée de cette interruption et sur le fait que celle-ci exclut le bénéfice de l’« opération Papyrus » et relativise fortement la portée du séjour dans l’examen du cas d’extrême gravité. À cela s’ajoute qu’en quittant la Suisse le 26 novembre 2016, le recourant se conformait également au jugement du 24 octobre 2016 par lequel le TAPI avait rejeté son recours contre la décision de l’OCPM du 23 mars 2016 ordonnant entre autres son renvoi de Suisse. Le départ de Suisse du recourant était ainsi avant tout la conséquence de son renvoi. C’est ainsi de manière conforme à la loi que l’OCPM et le TAPI n’ont pas pris en compte les motifs pour lesquels le recourant a quitté la Suisse pour le Kosovo dès novembre 2016, ont exclu le bénéfice de l’« opération Papyrus » et n’ont tenu compte que de manière limitée de son séjour en Suisse dans le cadre du cas individuel d’extrême gravité. La recourante n’allègue pas une longue durée de séjour en Suisse. L’enfant des recourants est né le ______ 2022 à Genève. Sous l’angle du cas individuel d’extrême gravité, le recourant fait valoir sa maîtrise parfaite de la langue française, l’absence de dettes et de poursuites, l’acquittement des accusations de tentative de comportement frauduleux à l’égard des autorités et de faux dans les titres, le fait qu’il donne son sang, qu’il travaille, est apprécié de son employeur et est indépendant financièrement. Si ces qualités peuvent être attendues de tout candidat à la régularisation de son séjour en Suisse, elles n’établissent pas en l’espèce une réussite ou une intégration exceptionnelles, que ce soit au plan professionnel, le recourant travaillant dans la construction, ou au plan social, le recourant ne faisant pas valoir de liens d’amitié particulièrement forts en Suisse ni aucun engagement dans les mondes culturel, associatif ou sportif. Enfin, le recourant a été condamné le 6 juillet 2016 pour violation de la LEI et il est revenu en Suisse illégalement à fin 2017 alors qu’il avait fait l’objet d’un renvoi, ce qui ne dénote pas le respect de l’ordre juridique pouvant être attendu d’un candidat à la régularisation. Quant à la recourante, rien n’est dit sur sa maîtrise de la langue française ni son intégration socio-professionnelle. Le recourant aura bientôt 42 ans. Il est encore jeune et en bonne santé. Il a vécu toute son enfance, son adolescence et le début de sa vie d’adulte au Kosovo, dont il connaît la langue et les codes culturels et où il a encore des membres de sa famille et de sa belle-famille. Il est certain que sa réintégration nécessitera une phase d’adaptation. Toutefois, ces difficultés n’apparaissent pas plus intenses que celles affrontées par des compatriotes placés dans une situation similaire. Le recourant retournera au Kosovo avec son épouse et leur enfant. Il pourra compter sur l’appui de sa famille et de sa belle-famille. Il pourra faire valoir sa maîtrise du français et l’expérience professionnelle acquise en Suisse. La recourante n’a pas encore 39 ans, elle n’est en Suisse que depuis quelques années et a forcément conservé avec le Kosovo des attaches plus fortes et plus récentes. Elle y retournera avec son mari et leur enfant et pourra y compter sur l’appui de leurs familles respectives. L’enfant C______, né le ______ 2022, est aujourd’hui âgé d’à peine plus de 2 ans. Vu son jeune âge, il dépend encore entièrement de ses parents et son intégration en Suisse n’a pas commencé, de sorte qu’il peut être attendu qu’il suive ses parents et que son intégration au Kosovo n’apparaît pas problématique. C______ a reçu à Genève les soins nécessaires pour les troubles qu’il a subis dans sa santé physique et les recourants ne soutiennent pas qu’il souffrirait de séquelles ni que le suivi de sa situation ne pourrait se faire au Kosovo. Enfin, le recourant séjournait au plus depuis douze ans en Suisse lorsqu’il a formé sa demande de permis en novembre 2018. Son séjour s’était presque entièrement déroulé dans l’illégalité, et il avait été interrompu plus d’une année entre fin 2016 et fin 2017, durant laquelle le recourant avait vécu dans sa famille au Kosovo. Le recourant n’a fondé que récemment une famille et son épouse n’est en Suisse que depuis quelques années. Faute d’un séjour exceptionnellement long et d’une intégration particulièrement forte et profonde, le recourant ne peut dans ces circonstances se prévaloir de la protection que l’art. 8 CDEH accorde à la vie privée. Le recourant se plaint encore de la durée de la procédure depuis le dépôt de sa demande. Il est vrai qu’il avait déposé sa demande le 6 novembre 2018. Toutefois, le SEM a retourné le dossier à l’OCPM le 10 juin 2021 pour un complément d’instruction, puis le recourant a dû se défendre dans une procédure pénale entre juillet 2022 et janvier 2024, après quoi l’OCPM a repris l’instruction de sa demande, laquelle s’est ensuite enrichie des demandes de son épouse et de leur fils. Le recourant ne soutient pas avoir relancé l’OCPM durant l’instruction de sa demande ni s’être plaint d’un déni de justice. Aussi, si près de six ans se sont certes écoulés jusqu’à la décision querellée, et que cette durée a sans doute éprouvé le recourant, les circonstances peuvent expliquer le temps employé à instruire puis rendre la décision querellée, et le recourant, qui se savait sans autorisation de séjour, ne pouvait déduire de cette durée ni promesse ni espoir de se voir octroyer un permis. C’est ainsi de manière conforme à la loi et sans excès ni abus de son pouvoir d’appréciation que l’OCPM a refusé de transmettre au SEM le dossier des recourants avec un préavis positif.</w:t>
      </w:r>
    </w:p>
    <w:p>
      <w:r>
        <w:rPr>
          <w:b/>
        </w:rPr>
        <w:t>E. 4</w:t>
      </w:r>
    </w:p>
    <w:p>
      <w:r>
        <w:t>Il reste à examiner si les conditions permettant l’exécution du renvoi des recourants sont remplies.</w:t>
      </w:r>
    </w:p>
    <w:p>
      <w:r>
        <w:rPr>
          <w:b/>
        </w:rPr>
        <w:t>E. 4.1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4.2</w:t>
      </w:r>
    </w:p>
    <w:p>
      <w:r>
        <w:t>En l’espèce, dès lors qu’il a, à juste titre, refusé l’octroi d’une autorisation de séjour aux recourants, l’intimé devait prononcer leur renvoi. Pour le surplus, aucun motif, en particulier aucun motif ayant trait à la santé d’C______, ne permet de retenir que l’exécution du renvoi ne serait pas possible, licite ou ne pourrait raisonnablement être exigée. Les recourants ne le soutiennent d’ailleurs pas. Au vu de ce qui précède, le recours sera rejeté.</w:t>
      </w:r>
    </w:p>
    <w:p>
      <w:r>
        <w:rPr>
          <w:b/>
        </w:rPr>
        <w:t>E. 5</w:t>
      </w:r>
    </w:p>
    <w:p>
      <w:r>
        <w:t>Vu l’issue du litige, un émolument de CHF 400.- sera mis à la charge solidaire des recourants et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