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A/2664/2021 vom 13. April 2022</w:t>
      </w:r>
    </w:p>
    <w:p>
      <w:r>
        <w:t>GE Cour de justice, 2022-04-13, FR</w:t>
      </w:r>
    </w:p>
    <w:p>
      <w:r>
        <w:rPr>
          <w:b/>
        </w:rPr>
        <w:t xml:space="preserve">Quelle: </w:t>
      </w:r>
      <w:r>
        <w:t>https://mcp.opencaselaw.ch/entscheid/ge_gerichte_A_2664_2021</w:t>
      </w:r>
    </w:p>
    <w:p>
      <w:r>
        <w:t>FR: GE_GERICHTE A/2664/2021 du 13 avril 2022</w:t>
      </w:r>
    </w:p>
    <w:p>
      <w:r>
        <w:t>IT: GE_GERICHTE A/2664/2021 del 13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litige porte sur le bien-fondé du refus de l’intimé de donner suite à la demande de RHT de la recourante du 1 er décembre 2020 au 21 février 2021.![endif]&gt;![if&gt;</w:t>
      </w:r>
    </w:p>
    <w:p>
      <w:r>
        <w:rPr>
          <w:b/>
        </w:rPr>
        <w:t>E. 3</w:t>
      </w:r>
    </w:p>
    <w:p>
      <w:r>
        <w:t>![endif]&gt;![if&gt;</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L’indemnité s’élève à 80% de la perte de gain prise en considération (art. 34 al. 1 LACI). ![endif]&gt;![if&gt;</w:t>
      </w:r>
    </w:p>
    <w:p>
      <w:r>
        <w:rPr>
          <w:b/>
        </w:rPr>
        <w:t>E. 3.2</w:t>
      </w:r>
    </w:p>
    <w:p>
      <w:r>
        <w:t>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![endif]&gt;![if&gt;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w:t>
      </w:r>
    </w:p>
    <w:p>
      <w:r>
        <w:rPr>
          <w:b/>
        </w:rPr>
        <w:t>E. 3.3</w:t>
      </w:r>
    </w:p>
    <w:p>
      <w:r>
        <w:t>Le Conseil fédéral a adopté, le 20 mars 2020, l’ordonnance sur les mesures dans le domaine de l’assurance-chômage en lien avec le coronavirus (Ordonnance COVID-19 assurance chômage - RS 837.033), avec une entrée en vigueur rétroactive au 1 er mars 2020 (art. 9 al. 1), qui prévoyait, à son art. 8b al. 1 que l’employeur n’était pas tenu de respecter un délai de préavis, lorsqu'il avait l'intention de requérir l'indemnité en cas de RHT en faveur de ses travailleurs. Cette disposition a été abrogée avec effet au 1 er juin 2020 (RO 2020 3569). Quant à l’art. 8c de l’ordonnance COVID-19 assurance-chômage, il prévoyait qu’en dérogation à l’art. 36 al. 1 LACI, le préavis devait être renouvelé lorsque la RHT durait plus de six mois. Cette disposition a été abrogée par modification du 12 août 2020, avec effet au 1 er septembre 2020 (RO 3569).![endif]&gt;![if&gt;</w:t>
      </w:r>
    </w:p>
    <w:p>
      <w:r>
        <w:rPr>
          <w:b/>
        </w:rPr>
        <w:t>E. 3.4</w:t>
      </w:r>
    </w:p>
    <w:p>
      <w:r>
        <w:t>Le 19 mars 2021, l’Assemblée fédérale a adopté l’art. 17b de la loi fédérale sur les bases légales des ordonnances du Conseil fédéral visant à surmonter l’épidémie de COVID-19 (loi COVID-19 - RO 2021 153). D’après son al. 2, pour les entreprises concernées par une RHT en raison des mesures ordonnées par les autorités depuis le 18 décembre 2020, le début de RHT est autorisé, à leur demande, avec effet rétroactif à la date de l’entrée en vigueur de la mesure correspondante, en dérogation à l’art. 36 al. 1 LACI. La demande doit être déposée le 30 avril 2021 au plus tard auprès de l’autorité cantonale. Selon l’art. 21 al. 1 de la loi COVID-19, celle-ci entre en vigueur le 26 septembre 2020 et a effet jusqu’au 31 décembre 2021. Selon l’art. 21 al. 4 de la même loi, les art. 1 et 17, let. a à c, ont effet jusqu’au 31 décembre 2022.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À la suite des mesures décidées par le Conseil fédéral depuis le 18 décembre 2020, un grand nombre d’entreprises sont obligées de recourir à la RHT. Le délai de préavis a parfois pour conséquence que le droit aux RHT prend naissance non pas au début des mesures ordonnées par les autorités, mais seulement après l’expiration du délai de préavis. L’al. 2 doit permettre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Elle peut être transmise par écrit ou par voie électronique (services en ligne). Le délai du 30 avril 2021 est un délai de péremption. Le non-respect de ce délai entraîne pour l’entreprise la perte de son droit à la modification rétroactive du début de la RHT. L’entreprise doit faire valoir le nouveau droit aux RHT découlant de l’al. 2 auprès de la caisse de chômage compétente. Or, l’art. 38, al. 1, LACI prévoit un délai de péremption de trois mois pour faire valoir le droit aux RHT. Cela signifie que l’entreprise doit faire valoir ce droit auprès de la caisse de chômage dans un délai de trois mois à compter de l’expiration de chaque période de décompte. Pour la période de décompte de décembre 2020, il faudrait donc faire valoir les droits aux RHT le 31 mars 2021 au plus tard. C’est pourquoi l’al. 3 introduit une dérogation au délai de péremption fixé à l’art. 38, al. 1, LACI. Selon cet alinéa, l’entreprise doit faire valoir le nouveau droit à l’indemnité découlant de l’al. 2 le 30 avril 2021 au plus tard auprès de la caisse de chômage compétente. Il s’agit, là aussi, d’un délai de péremption, ce qui veut dire que le nouveau droit aux RHT visé à l’al. 2 s’éteint si l’entreprise ne le fait pas valoir dans le délai fixé. Il n’est pas possible de faire valoir rétroactivement un droit à l’indemnité pour des employés qui ont déjà été licenciés (FF 2021 285, p. 29 s.). L’art. 17b al. 2 de la loi COVID-19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2e éd., n. 421), il convient de l’appliquer à la situation de la recourante.</w:t>
      </w:r>
    </w:p>
    <w:p>
      <w:r>
        <w:rPr>
          <w:b/>
        </w:rPr>
        <w:t>E. 3.5</w:t>
      </w:r>
    </w:p>
    <w:p>
      <w:r>
        <w:t>Pour lutter contre l'épidémie de coronavirus (ci-après : COVID-19) qui a atteint la Suisse début 2020, le Conseil fédéral a pris une série de mesures urgentes.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Il a en particulier levé l’obligation de rester assis dans les restaurants et la limitation des horaires d’ouverture de ceux-ci. Le 12 décembre 2020 est entrée en vigueur une modification de l’ordonnance COVID-19 situation particulière prévoyant que les établissements de restauration devaient demeurer fermés entre 19h00 et 6h00 (art. 5a de l’ordonnance COVID-19 situation particulière). Tout canton pouvait toutefois prévoir d’étendre ces heures d’ouverture si les capacités hospitalières étaient garanties, que le taux de reproduction effectif du virus était inférieur à 1 durant au moins sept jours consécutifs et que le nombre de nouvelles infections par 100'000 personnes était inférieur à la moyenne suisse au cours des sept derniers jours également ; le cas échéant, il pouvait décider que les établissements de restaurations restaient ouverts au plus tard jusqu’à 23h00 (art. 7 al. 2 et 3 de l’ordonnance COVID-19 situation particulière). Le 18 décembre 2020, le Conseil fédéral a procédé à une modification de l’ordonnance COVID-19 situation particulière, entrée en vigueur le 22 décembre 2020, et a notamment interdit l’exploitation des établissements de restauration (art. 5a al. 1 de l’ordonnance COVID-19 situation particulière), sous réserve des allègements pouvant être ordonnés par les cantons au sens de l’art. 7 al. 2 et 3 de l’ordonnance COVID-19 situation particulière (RO 2020 5813). Le 9 janvier 2021, le Conseil fédéral a abrogé l’art. 7 al. 2 et 3 de l’ordonnance COVID-19 situation particulière sur les exceptions cantonales concernant notamment l’ouverture des établissements de restauration (RO 2021 2).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RAO) du 2 novembre 2020, qui, à son art. 11 al. 1 let. d, a ordonné la fermeture des installations et établissements offrant des consommations, notamment bars, cafés-restaurants, cafeterias, buvettes et établissements assimilés ouverts au public. Selon l’al. 2 de cette disposition, font exception à l’obligation de fermeture résultant de l’al. 1 les magasins d’alimentation et autres points de vente et étals de marchés qui vendent des denrées alimentaires ou des biens de consommation courante. Cet arrêté est entré en vigueur le 2 novembre 2020. Le 7 décembre 2020, publié dans la FAO du même jour, le Conseil d’État a abrogé l’art. 11 al. 1 let. d de l’arrêté COVID-19 avec effet au 10 décembre 2020 à 00h01 (art. 2 al. 2 de l’arrêté du Conseil d’État du 7 décembre 2020). À compter du 18 janvier 2021, les manifestations privées ont été limitées à cinq personnes (art. 6 al. 2 de l’ordonnance COVID-19 situation particulière dans son état au 18 janvier 2021), et les magasins et les marchés à l’extérieur ont été fermés au public, seul le retrait sur place de la marchandise étant autorisé (art. 5e al. 1 de l’ordonnance COVID-19 situation particulière dans son état au 18 janvier 2021) ; des exceptions ont été prévues pour les magasins d’alimentation, pharmacies, drogueries, magasins de bricolages et divers autres secteurs (art. 5e al. 2 de l’ordonnance COVID-19 situation particulière dans son état au 18 janvier 2021). Les magasins et les marchés à l’extérieur ont pu rouvrir dès le 1 er mars 2021 (ordonnance COVID-19 situation particulière dans son état au 1 er mars 2021). À compter du 22 mars 2021, les manifestations publiques ont continué à être interdites à certaines exceptions, mais les manifestations privées ont été élargies à dix personnes à l’intérieur et quinze personnes à l’extérieur (art. 6 al. 1 et 2 de l’ordonnance COVID-19 situation particulière dans son état au 22 mars 2021). Aux termes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Selon l'art. 30 LPGA, tous les organes de mise en œuvre des assurances sociales ont l'obligation d'accepter les demandes, requêtes ou autres documents qui leur parviennent par erreur. Ils en enregistrent la date de réception et les transmettent à l'organe compétent.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le cas échéant, transmettre celle-ci à l'assureur compétent (art. 29 al. 3 LPGA;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 ATAS/157/2021 du 2 mars 2021 consid. 18 ; Guy LONGCHAMP, in Commentaire romand, Loi sur la partie générale des assurances sociales, 2018, n. 40 ad art. 29 LPGA). Par ailleurs, en vertu de l'art. 39 al. 2 LPGA, lorsqu'une partie s'adresse en temps utile à un assureur incompétent, le délai est réputé observé. Un décompte pour l’indemnité RHT adressé à la CCGC peut être en conséquence assimilée à un préavis de RHT comportant une demande d’indemnités pour ses employés ( ATAS/735/2021 du 29 juin 2021).</w:t>
      </w:r>
    </w:p>
    <w:p>
      <w:r>
        <w:rPr>
          <w:b/>
        </w:rPr>
        <w:t>E. 3.6</w:t>
      </w:r>
    </w:p>
    <w:p>
      <w:r>
        <w:t>L'art. 41 LPGA permet de restituer un délai en cas d'empêchement non fautif, le recourant ne peut se prévaloir de circonstances particulières telles qu'elles l'auraient empêché de déposer son préavis pour la période précitée. En effet, les conditions restrictives permettant d'admettre un empêchement non fautif au sens de cette disposition ne sont en l'espèce pas remplies, le recourant invoquant un simple oubli.</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4</w:t>
      </w:r>
    </w:p>
    <w:p>
      <w:r>
        <w:t>![endif]&gt;![if&gt;</w:t>
      </w:r>
    </w:p>
    <w:p>
      <w:r>
        <w:rPr>
          <w:b/>
        </w:rPr>
        <w:t>E. 4.1</w:t>
      </w:r>
    </w:p>
    <w:p>
      <w:r>
        <w:t>En l’espèce, il ressort des pièces de la procédure que la recourante n’a pas transmis à l’OCE un préavis de RHT pour la période courant dès le 1 er décembre 2020, avant le 3 juin 2021, ni de demande et décompte d’indemnité en cas de RHT à la CCGC pour cette période, qui aurait pu valoir préavis. Elle ne peut dès lors se prévaloir d’un effet rétroactif à sa demande pour le mois décembre 2020, en application de l’art. 17b al. 2 de la loi COVID-19, faute de l’avoir déposée avant le 30 avril 2021. La recourante a manifestement eu de la difficulté à faire face à la gestion administrative liée à la situation de pandémie, mais cela ne suffit pas à lui accorder le droit à la RHT pour le mois de décembre 2020, la demande étant tardive. En effet, selon la jurisprudence, nul n'est censé ignorer la loi et ne peut tirer des avantages de son ignorance du droit (ATF 124 V 215 consid. 2b/aa p. 220 et arrêt du Tribunal fédéral 9C_97/2009 du 14 octobre 2009 consid. 3.3). Enfin, la recourante ne se prévaut pas de circonstances particulières qui l'auraient empêchée de déposer son préavis pour la période précitée, ses difficultés administratives ne pouvant être considérées comme telles. Il n’y a donc pas lieu à restitution de délai pour demander la RHT.</w:t>
      </w:r>
    </w:p>
    <w:p>
      <w:r>
        <w:rPr>
          <w:b/>
        </w:rPr>
        <w:t>E. 4.2</w:t>
      </w:r>
    </w:p>
    <w:p>
      <w:r>
        <w:t>S’agissant du mois de janvier 2021, la recourante a transmis à la CCGC un décompte, qui a été réceptionné par la CCGC le 29 janvier 2021, lequel ne concernait, à teneur de son courrier d’accompagnement du 26 janvier 2021, que la période du 18 au 31 janvier 2021. En application de la jurisprudence et de l’art. 17b al. 2 précités, ce décompte peut être considéré comme une demande de préavis ayant un effet rétroactif au 18 janvier 2021, pour une personne, selon les conclusions de la recourante.</w:t>
      </w:r>
    </w:p>
    <w:p>
      <w:r>
        <w:rPr>
          <w:b/>
        </w:rPr>
        <w:t>E. 4.3</w:t>
      </w:r>
    </w:p>
    <w:p>
      <w:r>
        <w:t>Celle-ci doit également se voir reconnaître le droit à la RHT pour la période du 1 er au 20 février 2021 pour une personne, selon son préavis du 21 février 2021 transmis à l’OCE le 25 suivant, en application de l’art. 17b al. 2 de la loi COVID-19, dès lors qu’elle a formé cette demande avant le 30 avril 2021 et qu’elle faisait encore l’objet des mesures du Conseil fédéral, étant rappelé qu’elle a déjà obtenu la RHT dès le 21 février 2021, par décision du 12 février 2021 et qu’elle a conclu dans son recours à l’octroi de la RHT pour une personne.</w:t>
      </w:r>
    </w:p>
    <w:p>
      <w:r>
        <w:rPr>
          <w:b/>
        </w:rPr>
        <w:t>E. 4.4</w:t>
      </w:r>
    </w:p>
    <w:p>
      <w:r>
        <w:t>La recourante ne peut se voir octroyer la RHT pour le mois de novembre 2020 dans le cadre de la présente cause, car l’objet du litige porte seulement sur son droit à la RHT dès le 1 er décembre 2020, selon le préavis de RHT du 3 juin 2021 et la décision du 4 janvier 2021, de sorte que le litige ne peut pas porter sur la période antérieure au 1 er décembre 2020, mais seulement sur les six mois courant dès cette date, en application de l’al. 1 phr. 2 de l’art. 17b de la loi COVID-19.</w:t>
      </w:r>
    </w:p>
    <w:p>
      <w:r>
        <w:rPr>
          <w:b/>
        </w:rPr>
        <w:t>E. 5</w:t>
      </w:r>
    </w:p>
    <w:p>
      <w:r>
        <w:t>Le recours doit en conséquence être partiellement admis. La décision sur opposition du 14 juillet 2021 sera annulée et il sera dit que la recourante a droit à l’indemnité en cas de RHT pour une personne du 18 au 31 janvier 2021 et du 1 er au 20 février 2021, sous réserve de l’examen par la caisse de chômage des conditions de l’art. 39 LACI.![endif]&gt;![if&gt; Il ne sera pas alloué d’indemnité de procédure à la recourante, qui n'est pas assistée d'un conseil et qui n’a pas fait valoir de frais engendrés par la procédure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