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A/2663/2021 vom 24. Februar 2022</w:t>
      </w:r>
    </w:p>
    <w:p>
      <w:r>
        <w:t>GE Cour de justice, 2022-02-24, FR</w:t>
      </w:r>
    </w:p>
    <w:p>
      <w:r>
        <w:rPr>
          <w:b/>
        </w:rPr>
        <w:t xml:space="preserve">Quelle: </w:t>
      </w:r>
      <w:r>
        <w:t>https://mcp.opencaselaw.ch/entscheid/ge_gerichte_A_2663_2021</w:t>
      </w:r>
    </w:p>
    <w:p>
      <w:r>
        <w:t>FR: GE_GERICHTE A/2663/2021 du 24 février 2022</w:t>
      </w:r>
    </w:p>
    <w:p>
      <w:r>
        <w:t>IT: GE_GERICHTE A/2663/2021 del 24 febbraio 2022</w:t>
      </w:r>
    </w:p>
    <w:p>
      <w:pPr>
        <w:pStyle w:val="Heading2"/>
      </w:pPr>
      <w:r>
        <w:t>Regeste</w:t>
      </w:r>
    </w:p>
    <w:p>
      <w:r>
        <w:t>DROIT DU TRAVAIL;INCAPACITÉ DE TRAVAIL;DÉLAI DE RÉSILIATION | Procédant à l’interprétation de l’art. 14 al. 6 iii CCT-MTMB, la Cour de céans a retenu que la protection contre le licenciement en cas d’incapacité de travail durable, instaurée par cette disposition, se limite à 720 jours. La question de savoir si le 721ème jour suivant le début de l’incapacité de travail marque la date de fin du contrat de travail ou le début du préavis de résiliation de deux mois (cf. art. 14 al. 3 CCT-MTMB) peut rester ouverte, dans la mesure où elle n’a pas d’incidence sur le sort du litige. | LACI.13; LACI.14.al1; LACI.22; LACI.23; OACI.11; OACI.41.al1; CO.336c.al2; CCT-MTMB.14.al3; CCT-MTMB.14.al6.letiii; CCT-MTMB.14.al9</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837.0).![endif]&gt;![if&gt; Sa compétence pour juger du cas d’espèce est ainsi établie.</w:t>
      </w:r>
    </w:p>
    <w:p>
      <w:r>
        <w:rPr>
          <w:b/>
        </w:rPr>
        <w:t>E. 2</w:t>
      </w:r>
    </w:p>
    <w:p>
      <w:r>
        <w:t>Le présent recours, interjeté en temps utile, vu la suspension des délais du 15 juillet au 15 août inclusivement, est recevable (art. 60 al. 1 LPGA). ![endif]&gt;![if&gt;</w:t>
      </w:r>
    </w:p>
    <w:p>
      <w:r>
        <w:rPr>
          <w:b/>
        </w:rPr>
        <w:t>E. 3</w:t>
      </w:r>
    </w:p>
    <w:p>
      <w:r>
        <w:t>Le litige porte sur la durée de la période de cotisation durant le délai-cadre de cotisation.![endif]&gt;![if&gt;</w:t>
      </w:r>
    </w:p>
    <w:p>
      <w:r>
        <w:rPr>
          <w:b/>
        </w:rPr>
        <w:t>E. 4</w:t>
      </w:r>
    </w:p>
    <w:p>
      <w:r>
        <w:t>L’assuré a droit à l’indemnité de chômage notamment s’il remplit les conditions relatives à la période de cotisation ou en est libéré (art. 8 al. 1 er let. e LACI, en liaison avec les art. 13 et 14 LACI). ![endif]&gt;![if&gt;</w:t>
      </w:r>
    </w:p>
    <w:p>
      <w:r>
        <w:rPr>
          <w:b/>
        </w:rPr>
        <w:t>E. 5</w:t>
      </w:r>
    </w:p>
    <w:p>
      <w:r>
        <w:t>L’art. 13 al. 1er LACI dispose que celui qui, dans les limites du délai-cadre prévu à cet effet (art. 9 al. 3), a exercé durant douze mois au moins une activité soumise à cotisation remplit les conditions relatives à la période de cotisation. Selon l’al. 2 let. c de cette disposition, compte également comme période de cotisation le temps durant lequel l’assuré est partie à un rapport de travail, mais ne touche pas de salaire parce qu’il est malade (art. 3 LPGA) ou victime d’un accident (art. 4 LPGA) et, partant, ne paie pas de cotisations.![endif]&gt;![if&gt;</w:t>
      </w:r>
    </w:p>
    <w:p>
      <w:r>
        <w:rPr>
          <w:b/>
        </w:rPr>
        <w:t>E. 5.1</w:t>
      </w:r>
    </w:p>
    <w:p>
      <w:r>
        <w:t>Par activité soumise à cotisation, il faut entendre toute activité de l’assuré, destinée à l’obtention d’un revenu soumis à cotisation pendant la durée d’un rapport de travail. La condition de la durée minimale d’activité soumise à cotisation s’examine donc seulement au regard de la durée formelle du rapport de travail considéré et non des jours effectifs de travail, même en présence de missions irrégulières appartenant chacune à différents contrats de travail auprès du même employeur. Ainsi, chaque mois civil entier durant lequel l’assuré est soumis à cotisation dans le cadre d’un rapport de travail compte comme mois de cotisation (art. 11 al. 1 er de l’ordonnance du 31 août 1983 sur l’assurance-chômage obligatoire et l’indemnité en cas d’insolvabilité [OACI]). Les périodes de cotisation qui n’atteignent pas un mois civil entier sont additionnées. Trente jours sont réputés constituer un mois de cotisation (art.  11 al. 2 OACI). Sont alors déterminantes les périodes pendant lesquelles l’assuré s’est trouvé pendant le délai de deux ans dans un ou plusieurs rapports de travail. Dans le cadre temporel de ces rapports juridiques, il y a lieu de retenir les jours ouvrables de la période concernée, indépendamment de l’exercice effectif d’une activité lucrative ces jours-là. Pour la conversion d'une journée de travail, on utilise le facteur 1,4 (7 jours civils : 5 jours ouvrables = 1,4) ; multipliés par le facteur 1.4, les jours ouvrables sont alors convertis en jours civils et réputés former un mois de cotisation lorsqu’ils atteignent le nombre de trente (ATF 122 V 249 consid. 2c et 5a ; arrêt du Tribunal fédéral 8C_555/2019 du 18 décembre 2019 consid. 5 ; arrêt du Tribunal fédéral des assurances C 267/02 du 19 mai 2003 consid. 3.2). ![endif]&gt;![if&gt; L’exercice d’une activité salariée pendant douze mois au moins est une condition à part entière pour la réalisation de la période de cotisation, tandis que le versement d’un salaire effectif n’est pas forcément exigé, mais permet au besoin de rapporter la preuve de cette activité. Le versement déclaré comme salaire par un employeur ne fonde cependant pas, à lui seul, la présomption de fait qu’une activité salariée soumise à cotisation a été exercée (ATF 133 V 515 consid. 2.3).</w:t>
      </w:r>
    </w:p>
    <w:p>
      <w:r>
        <w:rPr>
          <w:b/>
        </w:rPr>
        <w:t>E. 5.2</w:t>
      </w:r>
    </w:p>
    <w:p>
      <w:r>
        <w:t>Une période assimilée entre en considération lorsque l'obligation de l'employeur de verser le salaire a pris fin (cf. art. 324a CO) ou qu'à la place du salaire, l'assuré bénéficie d'indemnités journalières de l'assurance-maladie ou de l'assurance-accidents (art. 324b CO). Cette prise en compte d'une période assimilée a une fonction de coordination en relation avec l'assurance-maladie et l'assurance-accidents. En effet, contrairement aux indemnités journalières de l'assurance-invalidité (art. 25 LAI) et de l'assurance militaire (art. 29 LAM), les indemnités journalières de l'assurance-maladie et de l'assurance-accidents ne sont pas soumises à cotisation (cf. art. 6 al. 2 let. b RAVS). C'est pourquoi le salaire déterminant pour le gain assuré est, dans ce cas, le salaire que l'assuré aurait normalement obtenu. En revanche lorsque l'assuré obtient des indemnités journalières de l'assurance-invalidité, celles-ci sont soumises à cotisation de l'assurance-chômage (arrêt du Tribunal fédéral 8C_821/2017 du 4 juin 2018 consid. 6.2 et les références).![endif]&gt;![if&gt;</w:t>
      </w:r>
    </w:p>
    <w:p>
      <w:r>
        <w:rPr>
          <w:b/>
        </w:rPr>
        <w:t>E. 6</w:t>
      </w:r>
    </w:p>
    <w:p>
      <w:r>
        <w:t>L’art. 14 al. 1 er LACI prévoit que sont libérées des conditions relatives à la période de cotisation les personnes qui, dans les limites du délai-cadre (art. 9 al. 3) et pendant plus de douze mois au total, n’étaient pas parties à un rapport de travail et, partant, n’ont pu remplir les conditions relatives à la période de cotisation, pour l’un des motifs suivants : formation scolaire, reconversion ou perfectionnement professionnel, à la condition qu’elles aient été domiciliées en Suisse pendant dix ans au moins (let. a) ; maladie (art. 3 LPGA), accident (art. 4 LPGA) ou maternité (art. 5 LPGA), à la condition qu’elles aient été domiciliées en Suisse pendant la période correspondante (let. b) ; séjour dans un établissement suisse de détention ou d’éducation au travail, ou dans une institution suisse de même nature (let. c).![endif]&gt;![if&gt;</w:t>
      </w:r>
    </w:p>
    <w:p>
      <w:r>
        <w:rPr>
          <w:b/>
        </w:rPr>
        <w:t>E. 7</w:t>
      </w:r>
    </w:p>
    <w:p>
      <w:r>
        <w:t>L’ouverture d’un droit à l’indemnisation de chômage sur la base d’une libération des conditions relatives à la période de cotisation est subsidiaire à celle qui se fonde sur une période de cotisation suffisante au sens de l’art. 13 LACI (ATF 112 V 237). La condition déterminante pour admettre l'existence d'une période assimilée plutôt que celle d'un motif de libération n'est pas le fait que l'assuré a payé des cotisations, mais bien plutôt le fait qu'il a été partie à un rapport de travail (arrêt du Tribunal fédéral 8C_782/2017 du 16 mai 2018 consid. 3.3 ; Boris RUBIN, Commentaire de la loi sur l'assurance-chômage, 2014, n. 29 s. ad art. 13 LACI).![endif]&gt;![if&gt;</w:t>
      </w:r>
    </w:p>
    <w:p>
      <w:r>
        <w:rPr>
          <w:b/>
        </w:rPr>
        <w:t>E. 8</w:t>
      </w:r>
    </w:p>
    <w:p>
      <w:r>
        <w:t>En vertu de l’art. 22 al. 1 LACI, l’indemnité journalière pleine et entière s’élève à 80% du gain assuré. Selon l’al. 2 de l’art. 22 LACI, une indemnité journalière s’élevant à 70% du gain assuré est octroyée aux assurés qui n’ont pas d’obligation d’entretien envers des enfants de moins de 25 ans (let. a), bénéficient d’une indemnité journalière entière dont le montant dépasse 140 francs (let. b), et ne touchent pas une rente d'invalidité d'au moins 40 % (let. c).![endif]&gt;![if&gt;</w:t>
      </w:r>
    </w:p>
    <w:p>
      <w:r>
        <w:rPr>
          <w:b/>
        </w:rPr>
        <w:t>E. 8.1</w:t>
      </w:r>
    </w:p>
    <w:p>
      <w:r>
        <w:t>À teneur de l’art. 23 al. 1 er LACI, est réputé gain assuré le salaire déterminant au sens de la législation sur l’AVS qui est obtenu normalement au cours d’un ou de plusieurs rapports de travail durant une période de référence, y compris les allocations régulièrement versées et convenues contractuellement, dans la mesure où elles ne sont pas des indemnités pour inconvénients liés à l’exécution du travail. Le montant maximum du gain assuré (art. 18 LPGA) correspond à celui de l’assurance-accidents obligatoire. Le gain n’est pas réputé assuré lorsqu’il n’atteint pas un montant minimum. Le Conseil fédéral détermine la période de référence et fixe le montant minimum. Le gain assuré est calculé sur la base du salaire moyen des six derniers mois de cotisations qui précèdent le délai-cadre d’indemnisation (art. 37 al. 1 OACI). Il est déterminé sur la base du salaire moyen des douze derniers mois de cotisations précédant le délai-cadre d’indemnisation si ce salaire est plus élevé que le salaire moyen visé à l’al. 1 (art. 37 al. 2 OACI). L’art. 39 OACI prévoit que pour les périodes qui, selon l'art. 13 al. 2 let. b à d, LACI, sont prises en compte comme périodes de cotisation, est déterminant le salaire que l'assuré aurait normalement obtenu.![endif]&gt;![if&gt;</w:t>
      </w:r>
    </w:p>
    <w:p>
      <w:r>
        <w:rPr>
          <w:b/>
        </w:rPr>
        <w:t>E. 8.2</w:t>
      </w:r>
    </w:p>
    <w:p>
      <w:r>
        <w:t>Selon l’art. 23 al. 2 LACI, pour les assurés qui, au terme d’un apprentissage, touchent des indemnités de chômage, ainsi que pour les personnes qui sont libérées des conditions relatives à la période de cotisation, le Conseil fédéral fixe des montants forfaitaires comme gain assuré. Il tient compte en particulier de l’âge, du niveau de formation ainsi que des circonstances qui ont amené à la libération des conditions relatives à la période de cotisation. L’art. 41 al.1 OACI qui concrétise cette disposition prévoit que le gain assuré des personnes qui sont libérées des conditions relatives à la période de cotisation ou qui sont au terme d’une formation professionnelle initiale est fixé aux montants forfaitaires suivants: 153 francs par jour pour les personnes titulaires d’un diplôme de formation du niveau tertiaire (haute école ou formation professionnelle supérieure ou équivalente) (let. a) ; 127 francs par jour pour les personnes titulaires d’un diplôme de formation du niveau secondaire II (formation professionnelle initiale) (let. b) ; 102 francs par jour pour toutes les autres personnes si elles ont plus de 20 ans (let. c). ![endif]&gt;![if&gt;</w:t>
      </w:r>
    </w:p>
    <w:p>
      <w:r>
        <w:rPr>
          <w:b/>
        </w:rPr>
        <w:t>E. 9</w:t>
      </w:r>
    </w:p>
    <w:p>
      <w:r>
        <w:t>L’art. 14 al. 3 CCT-MTMB, laquelle a été étendue par arrêté du Conseil d’Etat du 20 avril 2016 (J 1 50.25), stipule que de la deuxième à la neuvième année de service, le délai de congé est de deux mois pour la fin d’un mois. ![endif]&gt;![if&gt; Au terme de l’art. 14 al. 6 iii de la CCT-MTMB, après le temps d’essai, l’employeur ne peut pas résilier le contrat pendant une incapacité de travail totale, tant que le travailleur perçoit des indemnités journalières de l’assurance maladie ou accident, mais ce durant au maximum 720 jours. Dans cette hypothèse, les rapports de travail prendront fin d’office à l’épuisement du droit aux indemnités journalières, si le travailleur n’est plus en mesure de reprendre son activité à plein temps. L’art. 14 al. 9 CCT-MTMB précise qu’est notamment réservé l’art. 336c al. 2 CO, lequel prévoit la nullité du congé donné pendant l’une des périodes de protection prévues à l’art. 336c al.1 CO. À teneur de l’art. 362 CO, il ne peut être dérogé à l’art. 336c CO au détriment du travailleur.</w:t>
      </w:r>
    </w:p>
    <w:p>
      <w:r>
        <w:rPr>
          <w:b/>
        </w:rPr>
        <w:t>E. 10</w:t>
      </w:r>
    </w:p>
    <w:p>
      <w:r>
        <w:t>Une norme de droit suisse doit être interprétée en premier lieu sur la base de sa lettre (interprétation littérale). Si celle-ci n’est pas absolument claire, si plusieurs interprétations de son texte sont possibles, ou lorsque l'application d'autres méthodes d'interprétations font apparaître des éléments significatifs qui laissent penser que le vrai sens de la norme en cause diffère de celui de sa lettre claire, le juge recherchera la véritable portée de la norme en la dégageant de sa relation avec d’autres dispositions, de son contexte (interprétation systématique), du but poursuivi, singulièrement de l’intérêt protégé (interprétation téléologique), ainsi que de la volonté de son auteur telle qu’elle ressort notamment des travaux préparatoires (interprétation historique) (ATF 147 I 241 consid. 5.7.1 ; ATF 147 III 218 consid. 3.3.2.1 ; ATF 147 I 206 consid. 3.5 ; ATF 147 V 174 consid. 6.2.2 ; ATF 147 I 103 consid. 13.1 ; ATF 147 III 41 consid. 3.3.1 ; ATF 146 V 51 consid. 8.1). Les autorités d’application du droit fédéral sont liées par celui-ci (ATF 144 I 126 consid. 3 ; ATF 139 I 180 consid. 2.2 ; ATF 138 I 61 consid. 4.7). Il ne revient en particulier pas à un tribunal suisse de décider du champ de couverture des assurances sociales suisses ; il s’agit d’un choix de valeur qui revient aux autorités législatives (ATF 146 V 378 consid 4.5).![endif]&gt;![if&gt;</w:t>
      </w:r>
    </w:p>
    <w:p>
      <w:r>
        <w:rPr>
          <w:b/>
        </w:rPr>
        <w:t>E. 11</w:t>
      </w:r>
    </w:p>
    <w:p>
      <w:r>
        <w:t>En l'espèce, il s'agit d’établir à quelle date les rapports de travail ont pris fin, afin de déterminer si le recourant remplit la durée minimale de cotisation au sens de l’art. 13 LACI (y compris les périodes assimilées au sens de l’art. 13 al. 2 LACI).![endif]&gt;![if&gt;</w:t>
      </w:r>
    </w:p>
    <w:p>
      <w:r>
        <w:rPr>
          <w:b/>
        </w:rPr>
        <w:t>E. 11.1</w:t>
      </w:r>
    </w:p>
    <w:p>
      <w:r>
        <w:t>Pour l’intimée, selon son argumentation principale, les rapports de travail ont pris fin au 31 mars 2019, conformément à la résiliation du contrat de travail du 19 décembre 2018. En effet, cette résiliation n’ayant pas été contestée par-devant un tribunal, elle n’a jamais été annulée judiciairement. Partant, la caisse ne pouvant se substituer à l’employeur ou au juge prud’hommes et annuler la résiliation elle-même, celle-ci doit être considérée comme valable.![endif]&gt;![if&gt;</w:t>
      </w:r>
    </w:p>
    <w:p>
      <w:r>
        <w:rPr>
          <w:b/>
        </w:rPr>
        <w:t>E. 11.2</w:t>
      </w:r>
    </w:p>
    <w:p>
      <w:r>
        <w:t>Le recourant considère, à cet égard, qu’une résiliation donnée en temps inopportun est nulle et conséquemment dépourvue, d’office, de tout effet juridique.![endif]&gt;![if&gt; Il est clair et au demeurant admis par les parties que la résiliation du 19 décembre 2018 est bien intervenue en temps inopportun au sens de l’art. 14 al. 6 iii CCT-MTMB. Or, la chambre de céans rappelle que, conformément à l’art. 336c al. 2 ab initio CO, la conséquence d’une telle irrégularité est bien la nullité, laquelle peut être invoquée en tout temps, par quiconque dispose d’un intérêt digne de protection. Elle doit en outre être examinée d’office par l’autorité ou le juge.</w:t>
      </w:r>
    </w:p>
    <w:p>
      <w:r>
        <w:rPr>
          <w:b/>
        </w:rPr>
        <w:t>E. 11.3</w:t>
      </w:r>
    </w:p>
    <w:p>
      <w:r>
        <w:t>Le recourant s’est prévalu de la nullité de la résiliation du 19 décembre 2018 directement auprès de son employeur par pli du 15 janvier 2019. Il l’a également signalée à l’intimée par courrier du 3 août 2020, soit avant même sa décision initiale. Contrairement à ce que soutient l’intimée, s’agissant d’un cas évident de nullité du congé, on ne saurait exiger du recourant qu’il intente une action en constatation de cette nullité par-devant la juridiction civile, ce d’autant moins qu’il n’a, semble-t-il, aucune prétention à faire valoir contre son employeur à ce titre. Cette résiliation nulle ex tunc ne déploie ainsi aucun effet juridique.![endif]&gt;![if&gt;</w:t>
      </w:r>
    </w:p>
    <w:p>
      <w:r>
        <w:rPr>
          <w:b/>
        </w:rPr>
        <w:t>E. 12</w:t>
      </w:r>
    </w:p>
    <w:p>
      <w:r>
        <w:t>Au vu de ces éléments, les rapports de travail ont donc perduré au-delà du 31 mars 2019. L’employeur n’ayant pas procédé activement à une nouvelle résiliation par la suite, c’est à juste titre que les parties se fondent toutes deux sur l’art. 14 al. 6 iii in fine CCT-MTMB pour déterminer la date de fin des rapports de travail. Elles divergent cependant quant à la conclusion qu’il convient d’en tirer. ![endif]&gt;![if&gt;</w:t>
      </w:r>
    </w:p>
    <w:p>
      <w:r>
        <w:rPr>
          <w:b/>
        </w:rPr>
        <w:t>E. 12.1</w:t>
      </w:r>
    </w:p>
    <w:p>
      <w:r>
        <w:t>Dans son raisonnement subsidiaire, l’intimée plaide en effet que les rapports de travail ont pris fin automatiquement au 31 mai 2019 par application de la CCT-MTMB. La protection contre le licenciement de l’art. 14 al. 6 iii de la CCT-MTMB étant limitée à 720 jours depuis le début de l’incapacité, elle s’est terminée le 20 mars 2019. Dès le lendemain, le contrat pouvait donc être résilié moyennant un préavis de deux mois pour la fin d’un mois (art. 14 al. 3 CCT-MTMB), soit pour le 31 mai 2019. Une telle résiliation intervenait même automatiquement, vu la formulation de l’art. 14. al. 6 iii de la CCT-MTMB.![endif]&gt;![if&gt;</w:t>
      </w:r>
    </w:p>
    <w:p>
      <w:r>
        <w:rPr>
          <w:b/>
        </w:rPr>
        <w:t>E. 12.2</w:t>
      </w:r>
    </w:p>
    <w:p>
      <w:r>
        <w:t>Le recourant soutient pour sa part, également sur la base de l’art. 14 al. 6 iii in fine CCT-MTMB, que les rapports de travail se sont terminés au 31 mai 2020. En effet, la résiliation du 19 décembre 2018 pour le 31 mars 2019 étant nulle et l’employeur s’étant abstenu de résilier valablement le contrat de travail au terme de la période de protection de 720 jours, la relation professionnelle a pris fin d’office à l’épuisement du droit aux indemnités journalières de la SUVA, soit au 31 mai 2020.![endif]&gt;![if&gt;</w:t>
      </w:r>
    </w:p>
    <w:p>
      <w:r>
        <w:rPr>
          <w:b/>
        </w:rPr>
        <w:t>E. 13</w:t>
      </w:r>
    </w:p>
    <w:p>
      <w:r>
        <w:t>La différence entre ces deux lectures résulte de la formulation peu claire de l’art. 14 al. 6 iii in fine CCT-MTMB. Il est en particulier impossible de déterminer avec certitude, sur la base du texte seul, si l’expression « dans cette hypothèse » de la deuxième phrase renvoie bien à l’ensemble de la phrase précédente (qui prévoit une protection contre le licenciement durant au maximum 720 jours, pour autant que des indemnités journalières soient versées relativement à la même période, les deux conditions étant ainsi cumulatives) ou uniquement au fait que des indemnités journalières continuent à être versées par l’assureur maladie ou accident (indépendamment d’une durée maximale).![endif]&gt;![if&gt; L’absence de clarté du texte s’opposant donc à une interprétation littérale de la disposition en question, il convient de recourir aux autres méthodes d'interprétation. À cet égard et même en l’absence de travaux préparatoires accessibles, il est possible d’identifier le but de la norme, qui consiste dans une meilleure protection des travailleurs contre le licenciement en cas d’incapacité de travail durable. De fait, en stipulant une impossibilité de licencier durant 720 jours en cas d’incapacité de travail, la CCT-MTMB améliore sensiblement la protection légale de l’art. 336c CO qui prévoit une interdiction de licencier maximale de 180 jours (uniquement dès la sixième année de service) et réalise donc largement ce but. Sous l’angle systématique, la limite de la protection contre le licenciement à un nombre de jours déterminés, en l’occurrence 720, suit la logique instaurée par le législateur à l’art. 336c CO (tout en étendant la durée de protection), relatif à la même problématique.</w:t>
      </w:r>
    </w:p>
    <w:p>
      <w:r>
        <w:rPr>
          <w:b/>
        </w:rPr>
        <w:t>E. 14</w:t>
      </w:r>
    </w:p>
    <w:p>
      <w:r>
        <w:t>Au vu de l’ensemble de ces éléments, il y a lieu de rejoindre la lecture de l’art. 14 al. 6 iii CCT-MTMB faite par l’intimée, à savoir que la protection instaurée par cette disposition contre le licenciement en cas d’incapacité de travail se limite à 720 jours et que, conséquemment, le contrat prend fin d’office, au plus tôt le 721 ème jour suivant le début de l’incapacité, soit, en l’espèce, le 21 mars 2019, ou, au plus tard le 31 mai 2019, s’il convient de considérer que le 721 ème jour d’incapacité marque non pas la date de fin du contrat, mais plutôt la date du début du préavis de résiliation de deux mois de l’art. 14 al 3 CCT-MTMB. ![endif]&gt;![if&gt; À cet égard, la chambre de céans relève qu’à nouveau, l’art. 14 al. 6 iii CCT-MTMB est peu clair quant à ce qu’il faut entendre par « les rapports de travail prendront fin d’office ». Cette question peut cependant demeurer ouverte, dans la mesure où elle n’a pas d’incidence sur le sort du litige. Comme cela ressort des calculs, non contestés et au demeurant exacts de l’intimée, même en prenant en compte l’option la plus favorable au recourant, soit une résiliation d’office le 21 mars 2019 pour le 31 mai 2019, la période de cotisation assimilée pendant le délai-cadre de cotisation est de 10.793 mois, soit une période inférieure à douze mois et donc insuffisante au regard de l’art. 13 LACI, dont les conditions ne sont dès lors pas réunies.</w:t>
      </w:r>
    </w:p>
    <w:p>
      <w:r>
        <w:rPr>
          <w:b/>
        </w:rPr>
        <w:t>E. 15</w:t>
      </w:r>
    </w:p>
    <w:p>
      <w:r>
        <w:t>C’est ainsi à juste titre que l’intimée a fondé le droit du recourant à l’indemnité chômage sur la base de l’art. 14 al. 1 let. b LACI et l’a calculée sur un montant forfaitaire, conformément à l’art. 41 al. 1 let. c OACI.![endif]&gt;![if&gt;</w:t>
      </w:r>
    </w:p>
    <w:p>
      <w:r>
        <w:rPr>
          <w:b/>
        </w:rPr>
        <w:t>E. 16</w:t>
      </w:r>
    </w:p>
    <w:p>
      <w:r>
        <w:t>Partant, le recours est rejeté.![endif]&gt;![if&gt;</w:t>
      </w:r>
    </w:p>
    <w:p>
      <w:r>
        <w:rPr>
          <w:b/>
        </w:rPr>
        <w:t>E. 17</w:t>
      </w:r>
    </w:p>
    <w:p>
      <w:r>
        <w:t>Pour le surplus, la procédure est gratuite.![endif]&gt;![if&gt; PAR CES MOTIFS, LA CHAMBRE DES ASSURANCES SOCIALES : Statuant Conformément à l’art. 133 al. 2 LOJ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