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A/2659/2004 vom 12. April 2005</w:t>
      </w:r>
    </w:p>
    <w:p>
      <w:r>
        <w:t>GE Cour de justice, 2005-04-12, FR</w:t>
      </w:r>
    </w:p>
    <w:p>
      <w:r>
        <w:rPr>
          <w:b/>
        </w:rPr>
        <w:t xml:space="preserve">Quelle: </w:t>
      </w:r>
      <w:r>
        <w:t>https://mcp.opencaselaw.ch/entscheid/ge_gerichte_A_2659_2004</w:t>
      </w:r>
    </w:p>
    <w:p>
      <w:r>
        <w:t>FR: GE_GERICHTE A/2659/2004 du 12 avril 2005</w:t>
      </w:r>
    </w:p>
    <w:p>
      <w:r>
        <w:t>IT: GE_GERICHTE A/2659/2004 del 12 aprile 2005</w:t>
      </w:r>
    </w:p>
    <w:p>
      <w:pPr>
        <w:pStyle w:val="Heading2"/>
      </w:pPr>
      <w:r>
        <w:t>Volltext</w:t>
      </w:r>
    </w:p>
    <w:p>
      <w:r>
        <w:t>Genève Cour de justice (Cour de droit public) Chambre des assurances sociales 12.04.2005 A/2659/2004</w:t>
      </w:r>
    </w:p>
    <w:p>
      <w:r>
        <w:t>A/2659/2004 ATAS/302/2005 du 12.04.2005 ( AVS ) , ACCORD RÉPUBLIQUE ET CANTON DE GENÈVE POUVOIR JUDICIAIRE A/2659/04/2/AVS ATAS/302/2005 ARRET DU TRIBUNAL CANTONAL DES ASSURANCES SOCIALES 2 ème chambre du 12 avril 2005 En la cause Madame K__________, recourante contre CAISSE DE COMPENSATION DU CANTON DE FRIBOURG, Impasse de la Colline 1 à GIVISIEZ intimée Vu la décision en réparation du dommage du 26 février 2004, l’opposition et la décision sur opposition du 19 avril 2004 ; Vu le recours du 24 mai 2004 adressé à la Cour des assurances sociales du Canton de Fribourg, son arrêt d’incompétence et la transmission du dossier au Tribunal de céans le 4 février 2005 ; Vu la réponse de la caisse du 23 février 2005 et les pièces produites ; Vu l’audience de comparution personnelle des parties du 5 avril 2005; Vu l’accord intervenu entre les parties en ces termes : « Il a été vérifié que le montant de 5'613 fr. 75 versé par la recourante a bien été déduit de la créance en réparation du dommage. La caisse est d’accord de renoncer aux frais de poursuite et frais de sommation, qui se montent au total à 886 fr. 40. Ainsi, la dette totale est ramenée à 11'535 fr. 80, sans reconnaissance de responsabilité. La recourante s’engage à régler cette somme à raison de 200 fr. par mois, la première fois à la fin du mois d’avril 2005, sur la base de BVR que lui remettra la caisse, et sur 5 ans, soit 60 mensualités. La caisse accepte cette transaction. L’attention de la recourante est attirée sur le fait que cet arrangement met fin à la procédure, et que l’arrêt d’accord qui sera rendu permet à la caisse en cas de non-paiement d’agir en poursuite » ; Qu’il convient d’entériner cet accord, conforme à l’art. 50 de la loi sur la partie générale des assurances sociales ainsi qu’à la jurisprudence du Tribunal fédéral des assurances, puisque la dette de cotisations sera réglée dans sa totalité. PAR CES MOTIFS, LE TRIBUNAL CANTONAL DES ASSURANCES SOCIALES Statuant d’accord entre les parties (conformément à la disposition transitoire de l’art. 162 LOJ) Donne acte à la CAISSE DE COMPENSATION DU CANTON DE FRIBOURG de ce qu’elle renonce aux frais de poursuite et de sommation de sorte que le montant dû est ramené à 11'535 fr. 80. Donne acte à Madame K__________ de son engagement de régler ce montant à raison de 200 francs par mois dès la fin du mois d’avril 2005, soit en 60 mensualités, ce que la caisse accepte. L’y condamne en tant que de besoin. Dit que la procédure est gratuite. En application de l’art. 50 LPGA,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Le greffier Pierre RIES La Présidente : Isabelle Dubois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