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A/2653/2023 vom 16. Februar 2024</w:t>
      </w:r>
    </w:p>
    <w:p>
      <w:r>
        <w:t>GE Cour de justice, 2024-02-16, FR</w:t>
      </w:r>
    </w:p>
    <w:p>
      <w:r>
        <w:rPr>
          <w:b/>
        </w:rPr>
        <w:t xml:space="preserve">Quelle: </w:t>
      </w:r>
      <w:r>
        <w:t>https://mcp.opencaselaw.ch/entscheid/ge_gerichte_A_2653_2023</w:t>
      </w:r>
    </w:p>
    <w:p>
      <w:r>
        <w:t>FR: GE_GERICHTE A/2653/2023 du 16 février 2024</w:t>
      </w:r>
    </w:p>
    <w:p>
      <w:r>
        <w:t>IT: GE_GERICHTE A/2653/2023 del 16 febbraio 2024</w:t>
      </w:r>
    </w:p>
    <w:p>
      <w:pPr>
        <w:pStyle w:val="Heading2"/>
      </w:pPr>
      <w:r>
        <w:t>Volltext</w:t>
      </w:r>
    </w:p>
    <w:p>
      <w:r>
        <w:t>Genève Cour de justice (Cour de droit public) Chambre administrative 16.02.2024 A/2653/2023</w:t>
      </w:r>
    </w:p>
    <w:p>
      <w:r>
        <w:t>A/2653/2023 ATA/222/2024 du 16.02.2024 sur JTAPI/2/2024 ( PE ) , REFUSE RÉPUBLIQUE ET CANTON DE GENÈVE POUVOIR JUDICIAIRE A/2653/2023 - PE ATA/222/2024 COUR DE JUSTICE Chambre administrative Décision du 16 février 2024 sur mesures provisionnelles dans la cause A______ recourant représenté par Me Butrint Ajredini, avocat contre OFFICE CANTONAL DE LA POPULATION ET DES MIGRATIONS intimé _________ Recours contre le jugement du Tribunal administratif de première instance du 3 janvier 2024 ( JTAPI/2/2024 ) Attendu, en fait, que 1) Par jugement du 3 janvier 2024, le Tribunal administratif de première instance (ci-après : TAPI) a rejeté le recours formé par A______ (ci-après : le requérant) contre la décision du 21 juin 2023, déclarée exécutoire nonobstant recours, par laquelle l’office cantonal de la population et des migrations (ci-après : OCPM) est entré en matière sur sa requête du 30 janvier 2023 mais a refusé de considérer la décision du 12 août 2021.![endif]&gt;![if&gt; Le requérant n’avait pas produit de pièces probantes, telles qu'un certificat médical, confirmant le mauvais état de santé de son père, dont le statut et la présence en Suisse n’étaient par ailleurs aucunement établis. De la même manière, il n'avait pas démontré que celui-ci ne pourrait plus vivre de manière indépendante et nécessiterait une assistance constante dans ses tâches quotidiennes qu'il serait seul en mesure de lui prodiguer. En se limitant à alléguer que son frère, vivant à Genève, était en incapacité d'apporter toute aide à leur père, le requérant ne fournissait, une nouvelle fois, aucun élément pour corroborer cela. Partant, il n'avait pas démontré que son père se trouvait dans un état de dépendance à son égard, tel que défini par la jurisprudence relative à l'art. 8 de la Convention de sauvegarde des droits de l’homme et des libertés fondamentales du 4 novembre 1950 (CEDH - RS 0.101). 2) Par acte du 5 février 2024, le requérant a recouru devant la chambre administrative de la Cour de justice (ci-après : la chambre administrative) contre ce jugement, concluant à son annulation et à ce que l’OCPM reconsidère sa décision du 12 août 2021 et lui octroie une autorisation de séjour. Il a sollicité son audition ainsi que celle de témoins.![endif]&gt;![if&gt; L’effet suspensif devait être octroyé au recours. Il a repris les arguments précédemment développés. Outre sa très longue durée de séjour, il devait s’occuper de son père en sa qualité de proche aidant. Un renvoi en Turquie, après 22 ans de vie en Suisse, constituait une grave atteinte à ses intérêts privés, qui n’étaient justifiés par aucun intérêt prépondérant. En ne procédant pas à un examen complet de sa situation sous l’angle du cas de rigueur, le TAPI avait violé la jurisprudence et l’art. 8 CEDH. 3) Le 13 février 2024, l’OCPM s’est opposé à l’octroi de l’effet suspensif pour les motifs déjà exposés en première instance.![endif]&gt;![if&gt; 4) Le 15 février 2024, les parties ont été informées que la cause était gardée à juger sur effet suspensif.![endif]&gt;![if&gt; Considérant, en droit, que : 1) Les décisions sur mesures provisionnelles sont prises par la présidente ou le vice-président de la chambre administrative ou, en cas d’empêchement de ceux-ci, par un autre juge (art. 21 al. 2 de la loi sur la procédure administrative du 12 septembre 1985 - LPA - E 5 10 et art. 9 al. 1 du règlement interne de la chambre administrative du 26 mai 2020).![endif]&gt;![if&gt;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3) L’autorité peut d’office ou sur requête ordonner des mesures provisionnelles en exigeant au besoin des sûretés (art. 21 al. 1 LPA).![endif]&gt;![if&gt;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53-420, 265). 5) L'octroi de mesures provisionnelles présuppose l'urgence, à savoir que le refus de les ordonner crée pour l'intéressé la menace d'un dommage difficile à réparer (ATF 130 II 149 consid. 2.2 ; 127 II 132 consid. 3 = RDAF 2002 I 405 ).![endif]&gt;![if&gt; 6)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 ATA/1369/2018 du 18 décembre 2018 consid. 3a ; ATA/70/2014 du 5 février 2014 consid. 4b ; ATA/603/2011 du 23 septembre 2011 consid. 2).![endif]&gt;![if&gt; 7) En l’espèce, le recourant fait l’objet d’une décision définitive et exécutoire de renvoi. Par décision du 30 janvier 2023, l’OCPM a rejeté la demande de reconsidération. Il s’agit donc d’une décision négative ne pouvant pas faire l’objet d’un octroi ou d’une restitution de l’effet suspensif. Seules des mesures provisionnelles sont dès lors envisageables.![endif]&gt;![if&gt; Or, octroyer au recourant, sous la forme de mesures provisionnelles, le droit de rester en Suisse durant la procédure par-devant la chambre de céans reviendrait à annuler provisoirement la décision de renvoi, ce qui n’est pas admissible. Sa présence à Genève n'est du reste pas nécessaire pour maintenir l'état de fait, la procédure étant écrite et les pièces utiles ainsi que les diverses écritures de l’intéressé – assisté d’un conseil – figurant au dossier. Il n'est, au demeurant, pas possible de retenir que les chances du recourant d’obtenir une autorisation de séjour sont significativement plus élevées que celles d’un refus. Les constats établis par le TAPI dans son jugement au sujet de l’absence de pièces probantes restent en effet d'actualité : le recourant n’a toujours pas produit de certificat médical confirmant le mauvais état de santé de son père, ni démontré que celui-ci ne pourrait plus vivre de manière indépendante. Enfin, en tant que le recourant se plaint de ce que l’autorité n’a pas examiné l’ensemble des critères du cas de rigueur, force est de relever que, selon la jurisprudence, si l'autorité entre en matière et rend une nouvelle décision identique à la première sans avoir réexaminé le fond de l'affaire, le recours ne pourra en principe pas porter sur ce dernier aspect (arrêts du Tribunal fédéral 2C_319/2015 du 10 septembre 2015 consid. 3 ; 2C_406/2013 du 23 septembre 2013 consid. 4.1). L’octroi de mesures provisionnelles sera dès lors refusé. 8) Le sort des frais sera réservé jusqu'à droit jugé au fond.![endif]&gt;![if&gt; LA CHAMBRE ADMINISTRATIVE rejette la demande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Butrint Ajredini, avocat du recourant, à l'office cantonal de la population et des migrations, au Tribunal administratif de première instance, ainsi qu’au secrétariat d’État aux migrations.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