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A/2646/2022 vom 12. April 2023</w:t>
      </w:r>
    </w:p>
    <w:p>
      <w:r>
        <w:t>GE Cour de justice, 2023-04-12, FR</w:t>
      </w:r>
    </w:p>
    <w:p>
      <w:r>
        <w:rPr>
          <w:b/>
        </w:rPr>
        <w:t xml:space="preserve">Quelle: </w:t>
      </w:r>
      <w:r>
        <w:t>https://mcp.opencaselaw.ch/entscheid/ge_gerichte_A_2646_2022</w:t>
      </w:r>
    </w:p>
    <w:p>
      <w:r>
        <w:t>FR: GE_GERICHTE A/2646/2022 du 12 avril 2023</w:t>
      </w:r>
    </w:p>
    <w:p>
      <w:r>
        <w:t>IT: GE_GERICHTE A/2646/2022 del 12 aprile 2023</w:t>
      </w:r>
    </w:p>
    <w:p>
      <w:pPr>
        <w:pStyle w:val="Heading2"/>
      </w:pPr>
      <w:r>
        <w:t>Erwägungen</w:t>
      </w:r>
    </w:p>
    <w:p>
      <w:r>
        <w:rPr>
          <w:b/>
        </w:rPr>
        <w:t>E. 6</w:t>
      </w:r>
    </w:p>
    <w:p>
      <w:r>
        <w:t>![endif]&gt;![if&gt;</w:t>
      </w:r>
    </w:p>
    <w:p>
      <w:r>
        <w:rPr>
          <w:b/>
        </w:rPr>
        <w:t>E. 6.1</w:t>
      </w:r>
    </w:p>
    <w:p>
      <w:r>
        <w:t>![endif]&gt;![if&gt;</w:t>
      </w:r>
    </w:p>
    <w:p>
      <w:r>
        <w:rPr>
          <w:b/>
        </w:rPr>
        <w:t>E. 6.1.1</w:t>
      </w:r>
    </w:p>
    <w:p>
      <w:r>
        <w:t>La recourante a encore fait valoir que l’intimé devait appliquer un abattement sur le revenu d’invalide pour tenir compte de ses limitations fonctionnelles et de la diminution de rendement qui en découlait ainsi que de son absence de formation. ![endif]&gt;![if&gt;</w:t>
      </w:r>
    </w:p>
    <w:p>
      <w:r>
        <w:rPr>
          <w:b/>
        </w:rPr>
        <w:t>E. 6.1.2</w:t>
      </w:r>
    </w:p>
    <w:p>
      <w:r>
        <w:t>Selon l’intimé, un abattement supplémentaire lié aux limitations fonctionnelles ne se justifiait pas, car il en avait déjà été tenu compte dans la capacité de travail, qui avait été fixée à 50% par les experts. En outre, l’absence de formation de la recourante n’était pas un critère pertinent dans l’évaluation de l’abattement dans le présent cas.![endif]&gt;![if&gt;</w:t>
      </w:r>
    </w:p>
    <w:p>
      <w:r>
        <w:rPr>
          <w:b/>
        </w:rPr>
        <w:t>E. 6.2</w:t>
      </w:r>
    </w:p>
    <w:p>
      <w:r>
        <w:t>Selon la jurisprudence,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référence).![endif]&gt;![if&gt; L'absence d'expérience et de formation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l'Enquête suisse sur la santé (ci-après : l’ESS) concerne une catégorie d'emplois ne nécessitant ni formation ni expérience professionnelle spécifique (cf. arrêts 8C_118/2021 précité consid. 6.3.2; 8C_175/2020 du 22 septembre 2020 consid. 4.2). 8C_659/2021 du 17.02.2022</w:t>
      </w:r>
    </w:p>
    <w:p>
      <w:r>
        <w:rPr>
          <w:b/>
        </w:rPr>
        <w:t>E. 6.3</w:t>
      </w:r>
    </w:p>
    <w:p>
      <w:r>
        <w:t>En l’espèce, les limitations fonctionnelles de la recourante ont été prises en compte dans l’évaluation de sa capacité de travail par les experts, de sorte qu’il n’y pas lieu de procéder à un abattement supplémentaire à ce titre. Il n’y a pas non plus lieu de tenir compte de l’absence de formation, l’intimé ayant pris en compte pour fixer le taux d’invalidité l’ESS, toutes activités confondues, pour une femme, sans qualifications spécifiques.![endif]&gt;![if&gt;</w:t>
      </w:r>
    </w:p>
    <w:p>
      <w:r>
        <w:rPr>
          <w:b/>
        </w:rPr>
        <w:t>E. 7</w:t>
      </w:r>
    </w:p>
    <w:p>
      <w:r>
        <w:t>Infondé, le recours sera rejeté, dans la mesure de sa recevabilité.![endif]&gt;![if&gt; Il sera dit que l’intimé doit rendre une décision sur la demande de révision procédurale de sa décision du 30 mars 2011. Un émolument de CHF 200.- sera mis à la charge de la recourante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