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A/2645/2013 vom 12. September 2013</w:t>
      </w:r>
    </w:p>
    <w:p>
      <w:r>
        <w:t>GE Cour de justice, 2013-09-12, FR</w:t>
      </w:r>
    </w:p>
    <w:p>
      <w:r>
        <w:rPr>
          <w:b/>
        </w:rPr>
        <w:t xml:space="preserve">Quelle: </w:t>
      </w:r>
      <w:r>
        <w:t>https://mcp.opencaselaw.ch/entscheid/ge_gerichte_A_2645_2013</w:t>
      </w:r>
    </w:p>
    <w:p>
      <w:r>
        <w:t>FR: GE_GERICHTE A/2645/2013 du 12 septembre 2013</w:t>
      </w:r>
    </w:p>
    <w:p>
      <w:r>
        <w:t>IT: GE_GERICHTE A/2645/2013 del 12 settembre 2013</w:t>
      </w:r>
    </w:p>
    <w:p>
      <w:pPr>
        <w:pStyle w:val="Heading2"/>
      </w:pPr>
      <w:r>
        <w:t>Regeste</w:t>
      </w:r>
    </w:p>
    <w:p>
      <w:r>
        <w:t>Délai de garde; notification; représentation professionnelle; agent d'affaires. | LP.17; LP.27; LPA.9.1; LaLP.9.4; LPAA.1</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prises par l'Office et qui ne sont pas attaquables par la voie judiciaire (art. 17 al. 1 LP).![endif]&gt;![if&gt; Le rejet par l’Office d’une réquisitions de poursuite constitue une mesure sujette à plainte et le créancier poursuivant a la qualité pour agir par cette voie.</w:t>
      </w:r>
    </w:p>
    <w:p>
      <w:r>
        <w:rPr>
          <w:b/>
        </w:rPr>
        <w:t>E. 2.1</w:t>
      </w:r>
    </w:p>
    <w:p>
      <w:r>
        <w:t>La plainte doit être déposée dans les dix jours de celui où le plaignant a eu connaissance de la mesure (art. 17 al. 2 LP).![endif]&gt;![if&gt; Un acte communiqué sous pli recommandé qui n'a pas été reçu par le destinataire est considéré comme communiqué le dernier jour du délai de garde de sept jours. L'omission de retirer ou d'accepter l'acte dans ce délai équivaut à un refus et le délai que fait courir la notification ou la remise de l'acte court du dernier jour du délai de garde pour autant que le destinataire dût s'attendre à la communication (ATF 127 I 37 , JdT 2001 I 727).</w:t>
      </w:r>
    </w:p>
    <w:p>
      <w:r>
        <w:rPr>
          <w:b/>
        </w:rPr>
        <w:t>E. 2.2</w:t>
      </w:r>
    </w:p>
    <w:p>
      <w:r>
        <w:t>In casu, le plaignant, soit pour lui son conseil juridique, n'a pas retiré à la Poste, dans le délai de garde postale échéant le 5 août 2013, la décision de rejet de sa réquisition de poursuite prise par l'Office par pli recommandé du 24 juillet 2013 et postée le même jour. Cette décision doit ainsi être considérée avoir été notifiée au créancier poursuivant - qui devait s'attendre à une communication de l'Office à la suite du récent dépôt de sa réquisition de poursuite - le dernier jour de ce délai de garde postale, de sorte que le délai de plainte de 10 jours a commencé à courir le lendemain, soit le 6 août 2013, pour expirer le 15 août 2013. Or, le créancier poursuivant a contesté cette décision, par plainte adressée à l’Office par son conseil juridique, datée du 9 juillet 2013 mais expédiée sous pli recommandé du 14 août 2013, de sorte que sa plainte n'est pas tardive.</w:t>
      </w:r>
    </w:p>
    <w:p>
      <w:r>
        <w:rPr>
          <w:b/>
        </w:rPr>
        <w:t>E. 3.1</w:t>
      </w:r>
    </w:p>
    <w:p>
      <w:r>
        <w:t>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 DCSO/150/05 du 17 mars 2005, consid. 1.b; DCSO/694/2006 du 30 novembre 2006, consid. 2b).![endif]&gt;![if&gt; Le législateur genevois a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 Dans ce cadre, la LPAA précise, pour la procédure de plainte devant l'autorité de surveillance, la notion de mandataire professionnellement qualifié figurant à l'art. 9 al. 1 LPA, en tant que cette disposition légale s'applique en vertu du renvoi figurant à l'art. 9 al. 4 LaLP ( DCSO/694/2006 du 30 novembre 2006, consid. 2b; DCSO/25/2006 du 26 janvier 2006, consid. 1c). L'art. 9 al. 1 LPA ne s'applique toutefois pas à la procédure d'exécution forcée devant les organes de l'exécution forcée que sont notamment l'Office des poursuites, l'Office des faillites ou les administrations spéciales ( DCSO/244/2004 du 6 mai 2004, consid. 4b). Aux termes de l'art. 1 LPAA, sont ainsi seuls admis en qualité de mandataires des parties auprès des offices des poursuites et des faillites de Genève: a) les avocats et les avocats-stagiaires rattachés au barreau de Genève ou à celui d'un autre canton; b) les notaires nommés par le département de la sécurité, de la police et de l'environnement (depuis le 27 juin 2012: Département de la sécurité (DS); ci-après: le département); c) les huissiers judiciaires nommés par le Conseil d'Etat; d) les agents d'affaires autorisés par le département à exercer cette profession à Genève; e) les mandataires autorisés par le département en application de l'art. 27 al. 2 LP.</w:t>
      </w:r>
    </w:p>
    <w:p>
      <w:r>
        <w:rPr>
          <w:b/>
        </w:rPr>
        <w:t>E. 3.2</w:t>
      </w:r>
    </w:p>
    <w:p>
      <w:r>
        <w:t>En l'espèce, il n'est pas contesté que l'on est en présence d'une représentation professionnelle soumise à la LPAA. Il apparaît toutefois que la représentante du plaignant n’a pas justifié des qualités de mandataire de ce dernier exigées dans le cadre des procédures de poursuites exécutées par l’Office, ni, à défaut, n’a déposé une nouvelle réquisition de poursuite dûment signée par le créancier poursuivant lui-même. Elle n’a pas non plus justifié des qualités requises pour représenter ce dernier dans le cadre de sa présente plainte au sens de l'art. 17 al. 2 LP, déposée devant de la Chambre de surveillance, ni n'a redéposé une nouvelle plainte signée par le créancier poursuivant, plaignant en personne, cela dans le délai qui lui avait été imparti par ladite Chambre. Il en découle que la présente plainte est irrecevable, au motif qu'il doit être retenu que la représentante du créancier poursuivant n'avait qualité pour le faire ni devant l'Office ni devant la Chambre de surveillance.</w:t>
      </w:r>
    </w:p>
    <w:p>
      <w:r>
        <w:rPr>
          <w:b/>
        </w:rPr>
        <w:t>E. 4</w:t>
      </w:r>
    </w:p>
    <w:p>
      <w:r>
        <w:t>La présente décision est prise en application des art. 72 LPA et 9 al. 2 LaLP. Elle sera communiquée à l'Office.![endif]&gt;![if&gt;</w:t>
      </w:r>
    </w:p>
    <w:p>
      <w:r>
        <w:rPr>
          <w:b/>
        </w:rPr>
        <w:t>E. 5</w:t>
      </w:r>
    </w:p>
    <w:p>
      <w:r>
        <w:t>Il n’est pas perçu de dépens (art. 62 OELP).![endif]&gt;![if&gt; * * * * * PAR CES MOTIFS, La Chambre de surveillance : Déclare irrecevable la plainte A/2645/2013 formée le 14 août 2013 par M. R______.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