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A/2642/2023 vom 30. Mai 2024</w:t>
      </w:r>
    </w:p>
    <w:p>
      <w:r>
        <w:t>GE Cour de justice, 2024-05-30, FR</w:t>
      </w:r>
    </w:p>
    <w:p>
      <w:r>
        <w:rPr>
          <w:b/>
        </w:rPr>
        <w:t xml:space="preserve">Quelle: </w:t>
      </w:r>
      <w:r>
        <w:t>https://mcp.opencaselaw.ch/entscheid/ge_gerichte_A_2642_2023</w:t>
      </w:r>
    </w:p>
    <w:p>
      <w:r>
        <w:t>FR: GE_GERICHTE A/2642/2023 du 30 mai 2024</w:t>
      </w:r>
    </w:p>
    <w:p>
      <w:r>
        <w:t>IT: GE_GERICHTE A/2642/2023 del 30 maggio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21 juin 2019 de la LPGA entrée en vigueur le 1 er janvier 2021 est applicable au litige, dès lors que le recours n’était pas encore pendant à cette date (art. 82a LPGA a contrario ).</w:t>
      </w:r>
    </w:p>
    <w:p>
      <w:r>
        <w:rPr>
          <w:b/>
        </w:rPr>
        <w:t>E. 3</w:t>
      </w:r>
    </w:p>
    <w:p>
      <w:r>
        <w:t>Le recours, interjeté dans les forme et délai prévus par la loi (art. 56ss LPGA), est recevable.</w:t>
      </w:r>
    </w:p>
    <w:p>
      <w:r>
        <w:rPr>
          <w:b/>
        </w:rPr>
        <w:t>E. 4</w:t>
      </w:r>
    </w:p>
    <w:p>
      <w:r>
        <w:t>Le litige tel que circonscrit par la décision querellée porte sur le droit de la recourante à des indemnités journalières au-delà du 28 février 2023 et à la prise en charge du traitement médical au-delà du 4 avril 2023.</w:t>
      </w:r>
    </w:p>
    <w:p>
      <w:r>
        <w:rPr>
          <w:b/>
        </w:rPr>
        <w:t>E. 5</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Les prestations suivantes sont notamment prévues en cas d’accident.</w:t>
      </w:r>
    </w:p>
    <w:p>
      <w:r>
        <w:rPr>
          <w:b/>
        </w:rPr>
        <w:t>E. 5.1</w:t>
      </w:r>
    </w:p>
    <w:p>
      <w:r>
        <w:t>En vertu de l'art. 10 al. 1 LAA, l'assuré a droit au traitement médical approprié des lésions résultant de l'accident.</w:t>
      </w:r>
    </w:p>
    <w:p>
      <w:r>
        <w:rPr>
          <w:b/>
        </w:rPr>
        <w:t>E. 5.2</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du gain assuré. Si l'incapacité de travail n'est que partielle, l'indemnité journalière est réduite en conséquence.</w:t>
      </w:r>
    </w:p>
    <w:p>
      <w:r>
        <w:rPr>
          <w:b/>
        </w:rPr>
        <w:t>E. 5.3</w:t>
      </w:r>
    </w:p>
    <w:p>
      <w:r>
        <w:t>Si l'assuré est invalide (art. 8 LPGA) à 10%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w:t>
      </w:r>
    </w:p>
    <w:p>
      <w:r>
        <w:rPr>
          <w:b/>
        </w:rPr>
        <w:t>E. 5.4</w:t>
      </w:r>
    </w:p>
    <w:p>
      <w:r>
        <w:t>Conformément à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En matière de physiothérapie, le Tribunal fédéral a précisé que le bénéfice que peut amener ce traitement ne fait pas obstacle à la clôture du cas (arrêt du Tribunal fédéral 8C_39/2018 du 11 juillet 2018 et les références). La prescription d’antalgiques n’exclut pas non plus la stabilisation de l’état de santé (arrêt du Tribunal fédéral 8C_93/2022 du 19 octobre 2022 consid. 4.2).</w:t>
      </w:r>
    </w:p>
    <w:p>
      <w:r>
        <w:rPr>
          <w:b/>
        </w:rPr>
        <w:t>E. 6</w:t>
      </w:r>
    </w:p>
    <w:p>
      <w:r>
        <w:t>Le droit à des prestations d'assurance suppose entre l'événement dommageable de caractère accidentel et l'atteinte à la santé, un lien de causalité naturelle mais aussi adéquate (arrêt du Tribunal fédéral 8C_628/2007 du 22 octobre 2008 consid. 5.1).</w:t>
      </w:r>
    </w:p>
    <w:p>
      <w:r>
        <w:rPr>
          <w:b/>
        </w:rPr>
        <w:t>E. 6.1</w:t>
      </w:r>
    </w:p>
    <w:p>
      <w:r>
        <w:t>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(arrêt du Tribunal fédéral 8C_441/2017 du 6 juin 2018 consid. 3.2). Dans un tel cas,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(arrêt du Tribunal fédéral 8C_373/2013 du 11 mars 2014 consid. 3.2). A contrario , aussi longtemps que le statu quo sine vel ante n'est pas rétabli, l'assureur-accidents doit prendre à sa charge le traitement de l'état maladif préexistant, dans la mesure où il a été causé ou aggravé par l'accident (arrêt du Tribunal fédéral 8C_743/2016 du 18 mai 2017 consid. 3.2).</w:t>
      </w:r>
    </w:p>
    <w:p>
      <w:r>
        <w:rPr>
          <w:b/>
        </w:rPr>
        <w:t>E. 6.2</w:t>
      </w:r>
    </w:p>
    <w:p>
      <w:r>
        <w:t>L'examen de l'existence de la causalité naturelle revient ainsi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(arrêt du Tribunal fédéral 8C_283/2017 du 26 novembre 2017 consid. 3.2). Dans le contexte de la suppression du droit à des prestations, le fardeau de la preuve appartient à la partie qui invoque sa suppression.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8C_383/2018 du 10 décembre 2018 consid. 3.2). Aussi longtemps que le statu quo sine vel ante n'est pas rétabli, l'assureur-accidents doit prendre à sa charge le traitement de l'état maladif préexistant, dans la mesure où il a été causé ou aggravé par l'accident (arrêts du Tribunal fédéral 8C_781/2017 du 21 septembre 2018 consid. 5.1 et 8C_714/2013 du 23 juillet 2014 consid. 3.2).</w:t>
      </w:r>
    </w:p>
    <w:p>
      <w:r>
        <w:rPr>
          <w:b/>
        </w:rPr>
        <w:t>E. 7</w:t>
      </w:r>
    </w:p>
    <w:p>
      <w:r>
        <w:t>Le CRPS est une pathologie neurologique, orthopédique et traumatologique et relève d’un trouble organique (arrêt du Tribunal fédéral 8C_232/2012 du 27 septembre 2012 consid. 5.3.1).</w:t>
      </w:r>
    </w:p>
    <w:p>
      <w:r>
        <w:rPr>
          <w:b/>
        </w:rPr>
        <w:t>E. 7.1</w:t>
      </w:r>
    </w:p>
    <w:p>
      <w:r>
        <w:t>Le CRPS est un terme générique pour désigner les tableaux cliniques qui touchent les extrémités. Il se développe après un événement dommageable et entraîne chez la personne concernée des douleurs persistantes accompagnées de troubles du système nerveux végétatif, de la sensibilité et de la motricité. Le CRPS I (anciennement appelé syndrome de Sudeck ou dystrophie sympathique réflexe) est une maladie du membre qui survient sans lésion nerveuse définie après un traumatisme relativement mineur sans rapport avec le territoire d'innervation d'un nerf. Elle est divisée en trois stades : I, stade inflammatoire ; II, dystrophie ; III, atrophie (irréversible). Le CRPS II (anciennement appelé causalgie) se caractérise par des douleurs de type brûlures et des troubles du système nerveux sympathique résultant d'une lésion nerveuse périphérique définie. Les signes ou symptômes cliniques d'un CRPS sont des douleurs de type brûlures difficilement localisables (par exemple allodynie ou hyperalgésie), associées à des troubles sensitifs, moteurs et autonomes (entre autres œdèmes, troubles de la température et de la sécrétion sudorale, éventuellement troubles trophiques de la peau, modifications des ongles, augmentation locale de la croissance des poils). L'évolution peut se faire vers une résorption osseuse (déminéralisation), une ankylose ainsi qu'une perte fonctionnelle (arrêt du Tribunal fédéral 8C_123/2018 du 18 septembre 2018 consid. 4.1.2). Ce sont les critères dits de Budapest qui fondent le diagnostic de CRPS (arrêt du Tribunal fédéral 8C_164/2020 du 1 er mars 2021 consid. 3). Les critères de Budapest sont les suivants : une douleur continue disproportionnée par rapport à l’événement déclenchant ; le patient doit rapporter au moins un symptôme dans trois des quatre catégories suivantes : sensorielle : hyperesthésie et/ou allodynie (a), vasomotrice : asymétrie de la température et/ou changement ou asymétrie de la coloration de la peau (b), sudomotrice/œdème : œdème et/ou changement ou asymétrie de la sudation (c), motrice/trophique : diminution de la mobilité et/ou dysfonction motrice (faiblesse, tremblements, dystonie) et/ou changements trophiques (poils, ongles, peau). Au moment de l’examen clinique, le patient doit démontrer au moins un signe clinique dans deux des quatre catégories suivantes : sensorielle : hyperalgésie (à la piqûre) et/ou allodynie (au toucher léger et/ou à la pression somatique profonde et/ou à la mobilisation articulaire) (a) ; vasomotrice : asymétrie de température et/ou changement ou asymétrie de coloration de la peau (b) ; sudomotrice/œdème : œdème et/ou changement/asymétrie au niveau de la sudation (c) ; motrice/trophique : diminution de la mobilité et/ou dysfonction motrice (faiblesse, tremblements, dystonie) et/ou changements trophiques (poils, ongles, peau) (let. d). De plus, aucun autre diagnostic ne doit mieux expliquer les signes et symptômes. Ces critères sont exclusivement cliniques et ne laissent que peu de place aux examens radiologiques (radiographie, scintigraphie, IRM) (arrêt de la Cour des assurances sociales du canton de Vaud AA 133/18 - 14/2020 du 27 janvier 2020 consid. 5a/aa et la littérature médicale citée).</w:t>
      </w:r>
    </w:p>
    <w:p>
      <w:r>
        <w:rPr>
          <w:b/>
        </w:rPr>
        <w:t>E. 7.2</w:t>
      </w:r>
    </w:p>
    <w:p>
      <w:r>
        <w:t>Selon la pratique, il n'est pas nécessaire que le diagnostic de CRPS ait déjà été posé par les médecins dans les six à huit mois suivant l'accident pour qu'il soit considéré comme accidentel (arrêts du Tribunal fédéral 8C_714/2016 du 16 décembre 2016 consid. 4.1 et 8C_177/2016 du 22 juin 2016 consid. 4.3). Ce qui est déterminant pour admettre un lien de causalité naturelle entre l’accident et le CRPS c’est que des résultats médicaux recueillis en temps réel révèlent que l’assuré a présenté au moins une partie des symptômes typiques d'un CRPS durant la période de latence de six à huit semaines après l'accident (arrêts du Tribunal fédéral 8C_411/2017 du 17 juillet 2018 consid. 3.3.1, 8C_673/2017 du 27 mars 2018 consid. 5). Un CRPS peut également être admis comme étant la conséquence d’un accident lorsqu’il survient dans ce délai non pas après l’accident même, mais après une intervention chirurgicale nécessaire pour traiter les suites de cet accident (arrêt du Tribunal fédéral 8C_384/2009 du 5 janvier 2010 consid. 4.2.1).</w:t>
      </w:r>
    </w:p>
    <w:p>
      <w:r>
        <w:rPr>
          <w:b/>
        </w:rPr>
        <w:t>E. 8</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w:t>
      </w:r>
    </w:p>
    <w:p>
      <w:r>
        <w:rPr>
          <w:b/>
        </w:rPr>
        <w:t>E. 8.1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ATF 122 V 157 consid. 1c).</w:t>
      </w:r>
    </w:p>
    <w:p>
      <w:r>
        <w:rPr>
          <w:b/>
        </w:rPr>
        <w:t>E. 8.2</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8.3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9</w:t>
      </w:r>
    </w:p>
    <w:p>
      <w:r>
        <w:t>L’intimée s’étant fondée sur l’expertise du Dr F______ pour mettre un terme aux prestations pour accident, il convient d’examiner si celle-ci peut être suivie. Au plan formel, ce rapport contient tous les éléments nécessaires selon la jurisprudence pour se voir reconnaître valeur probante. Sur le fond, on relève néanmoins une certaine contradiction dans le fait que ce médecin exclut toute séquelle objectivable de l’accident, tout en admettant à la date de l’expertise que cet événement entraîne encore des effets et justifie une incapacité de travail dans l’activité habituelle. On s’étonne également que le Dr F______ évoque une disparition presque complète des limitations fonctionnelles, alors qu’il indique simultanément que la recourante se sert beaucoup de sa main gauche, et qu’elle ne peut utiliser un clavier ou un stylo que durant de très brèves périodes. Enfin, si l’expert ne rapporte aucun signe clinique d’algoneurodystrophie, il semble néanmoins admettre que cette pathologie persiste dans une certaine mesure, puisqu’il ne la qualifie pas de guérie, mais d’atteinte au décours. On rappellera à ce sujet que l’algoneurodystrophie a été diagnostiquée par plusieurs médecins, dont le rhumatologue et le neurologue, et la scintigraphie réalisée corrobore ce diagnostic. Le Dr E______ ne l’a pas non plus remise en question. Il faut également relever qu’au plan temporel, son apparition dans les quelques semaines qui ont suivi l’intervention permet d’établir un lien de causalité avec celle-ci, et partant avec l’accident dont répond l’intimée. Par ailleurs, contrairement à ce que soutient l’intimée, le Dr G______ a bien noté, lors de sa consultation du 22 août 2022 – soit postérieurement à l’examen du Dr F______ – des critères diagnostiques du CRPS, puisqu’il a notamment constaté une différence de température entre les deux mains et un œdème. La recourante signalait également à cette date une sensation d’engourdissement dans les doigts. Il n’existe aucun motif pour remettre en cause la réalité des observations cliniques ainsi rapportées. Partant, on doit admettre que cette atteinte a persisté après l’expertise, et on ne peut ainsi exclure qu’elle ait eu une incidence sur la capacité de travail de la recourante. De plus, comme le souligne à juste titre la recourante, le Dr F______ a en réalité émis un simple pronostic quant à la reprise du travail, fondé sur la prémisse que l’évolution favorable observée depuis début 2022 se poursuivrait et que les effets de l’accident s’estomperaient à la fin de l’année 2022. Or, une telle conjecture ne suffit pas à fonder au degré de la vraisemblance prépondérante l’exigibilité d’une reprise du travail dans le futur ou la guérison complète future d’une atteinte, en l’absence de tout élément concret confirmant ces points aux dates pronostiquées. On peut dans ce cadre rappeler le principe selon lequel la date à laquelle une atteinte accidentelle ne déploie plus d’effets ne peut être déterminée d'une manière abstraite et théorique en se référant au délai de guérison habituel d’une lésion, cela ne suffisant pas à établir au degré de la vraisemblance prépondérante l'extinction du lien de causalité en l’absence d'autres éléments objectifs dans le dossier médical (arrêts du Tribunal fédéral 8C_481/2019 du 7 mai 2020 consid. 3.4 et 8C_473/2017 du 21 février 2018 consid. 5), applicable par analogie. En l’espèce, au vu des pièces versées à la procédure, force est de constater qu’aucun rapport médical ne corrobore le pronostic du Dr F______, et que l’hypothèse envisagée par cet expert ne s’est pas réalisée. En effet, le Dr G______ a encore confirmé la persistance du CRPS dans son rapport du 12 septembre 2023, contrairement à ce que soutient l’intimée, puisqu’il y indique que malgré la nette amélioration, cette pathologie évolue encore. La Dresse I______ a également posé le diagnostic de CRPS plus d’une année après le rapport du Dr F______. Enfin, et bien que l'évaluation de l'invalidité par les organes de l'assurance-invalidité n'ait pas de force contraignante pour l'assureur-accidents (arrêt du Tribunal fédéral 8C_772/2020 du 9 juillet 2021 consid. 3.1), et que le droit aux indemnités journalières soit subordonné non pas à une invalidité mais à une incapacité de travail, on ne saurait faire totalement abstraction du projet de décision de l’assurance-invalidité, qui se fonde sur des rapports médicaux plus récents que l’expertise du Dr F______. Compte tenu de ce qui précède, l’intimée n’était pas fondée à mettre un terme à ses prestations sur la base de l’expertise du Dr F______, insuffisante pour démontrer que l’accident ne déployait plus d’effets au 1 er mars, respectivement au 5 avril 2023, et contredite par les observations médicales concrètes après cette date. Sa décision doit ainsi être annulée. La cause lui sera renvoyée pour instruction complémentaire et nouvelle décision. Dans ce cadre, il lui appartiendra de recueillir de nouveaux renseignements auprès des médecins traitants de la recourante, puis de mettre en œuvre une nouvelle expertise si elle l’estime nécessaire, avant de statuer une nouvelle fois sur le droit aux prestations après le 1 er mars 2023.</w:t>
      </w:r>
    </w:p>
    <w:p>
      <w:r>
        <w:rPr>
          <w:b/>
        </w:rPr>
        <w:t>E. 10</w:t>
      </w:r>
    </w:p>
    <w:p>
      <w:r>
        <w:t>Le recours est partiellement admis. La recourante a droit à des dépens, qui seront fixés à CHF 2'000.- (art. 61 let. g LPGA). Pour le surplus, la procédure est gratuite (art. 61 let. f bis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