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A/2640/2017 vom 21. Juli 2017</w:t>
      </w:r>
    </w:p>
    <w:p>
      <w:r>
        <w:t>GE Cour de justice, 2017-07-21, FR</w:t>
      </w:r>
    </w:p>
    <w:p>
      <w:r>
        <w:rPr>
          <w:b/>
        </w:rPr>
        <w:t xml:space="preserve">Quelle: </w:t>
      </w:r>
      <w:r>
        <w:t>https://mcp.opencaselaw.ch/entscheid/ge_gerichte_A_2640_2017</w:t>
      </w:r>
    </w:p>
    <w:p>
      <w:r>
        <w:t>FR: GE_GERICHTE A/2640/2017 du 21 juillet 2017</w:t>
      </w:r>
    </w:p>
    <w:p>
      <w:r>
        <w:t>IT: GE_GERICHTE A/2640/2017 del 21 luglio 2017</w:t>
      </w:r>
    </w:p>
    <w:p>
      <w:pPr>
        <w:pStyle w:val="Heading2"/>
      </w:pPr>
      <w:r>
        <w:t>Erwägungen</w:t>
      </w:r>
    </w:p>
    <w:p>
      <w:r>
        <w:rPr>
          <w:b/>
        </w:rPr>
        <w:t>E.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w:t>
      </w:r>
    </w:p>
    <w:p>
      <w:r>
        <w:rPr>
          <w:b/>
        </w:rPr>
        <w:t>E. 2</w:t>
      </w:r>
    </w:p>
    <w:p>
      <w:r>
        <w:t>Sauf disposition légale contraire, le recours a effet suspensif à moins que l’autorité qui a pris la décision attaquée n’ait ordonné l’exécution nonobstant recours (art. 66 al. 1 de la loi sur la procédure administrative du 12 septembre 1985 - LPA - E 5 10).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w:t>
      </w:r>
    </w:p>
    <w:p>
      <w:r>
        <w:rPr>
          <w:b/>
        </w:rPr>
        <w:t>E.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rPr>
          <w:b/>
        </w:rPr>
        <w:t>E. 4</w:t>
      </w:r>
    </w:p>
    <w:p>
      <w:r>
        <w:t>L'octroi de mesures provisionnelles présuppose l'urgence, à savoir que le refus de les ordonner crée pour l'intéressé la menace d'un dommage difficile à réparer (ATF 130 II 149 consid. 2.2 ; 127 II 132 consid. 3 = RDAF 2002 I 405 ).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w:t>
      </w:r>
    </w:p>
    <w:p>
      <w:r>
        <w:rPr>
          <w:b/>
        </w:rPr>
        <w:t>E. 5</w:t>
      </w:r>
    </w:p>
    <w:p>
      <w:r>
        <w:t>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En l’espèce, il est admis et établi par la procédure que le recourant fait tout ce qui est en son possible pour permettre à lui-même et à sa famille d’être indépendants financièrement. Par ailleurs, s’il est évident que son épouse doit aussi faire le nécessaire pour que la famille puisse avoir des ressources financières suffisantes, elle est mère de deux jeunes enfants et ne dispose d’aucune formation ce qui, selon l’expérience générale de la vie, ne facilite pas l’obtention d’un emploi.![endif]&gt;![if&gt; En outre, la cause devrait rapidement pouvoir être tranchée au fond, l’hospice ayant d’ores et déjà produit sa réponse, laquelle a été transmise au recourant afin qu’il exerce son droit à la réplique. Il n’est pas exclu qu’une audience de comparution personnelle soit nécessaire, mais la procédure devrait en tout état pouvoir être tranchée rapidement. En dernier lieu, l’autorité intimée s’en est rapportée à justice quant à l’éventuel octroi de mesures provisionnelles. Dans ces circonstances, les mesures provisionnelles sollicitées seront octroyées, et l’hospice devra continuer à verser des prestations d’aide sociale à l’intéressé jusqu’à ce que la présente affaire soit tranchée au fond. Vu le recours interjeté le 19 juin 2017 par Monsieur A______ contre la décision de l'Hospice général du 15 juin 2017 ; vu l’art. 66 al. 3 de la loi sur la procédure administrative du 12 septembre 1985 ; vu l’art. 7 al. 1 du règlement de la chambre administrative du 21 décembre 2010 ; LA CHAMBRE ADMINISTRATIVE octroie les mesures provisionnelles sollicitées ; dit que les prestations d’aide sociale devront être versées à Monsieur A______ jusqu’à ce que la présente cause soit tranchée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