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A/2639/2004 vom 10. November 2004</w:t>
      </w:r>
    </w:p>
    <w:p>
      <w:r>
        <w:t>GE Cour de justice, 2004-11-10, FR</w:t>
      </w:r>
    </w:p>
    <w:p>
      <w:r>
        <w:rPr>
          <w:b/>
        </w:rPr>
        <w:t xml:space="preserve">Quelle: </w:t>
      </w:r>
      <w:r>
        <w:t>https://mcp.opencaselaw.ch/entscheid/ge_gerichte_A_2639_2004</w:t>
      </w:r>
    </w:p>
    <w:p>
      <w:r>
        <w:t>FR: GE_GERICHTE A/2639/2004 du 10 novembre 2004</w:t>
      </w:r>
    </w:p>
    <w:p>
      <w:r>
        <w:t>IT: GE_GERICHTE A/2639/2004 del 10 novembre 2004</w:t>
      </w:r>
    </w:p>
    <w:p>
      <w:pPr>
        <w:pStyle w:val="Heading2"/>
      </w:pPr>
      <w:r>
        <w:t>Erwägungen</w:t>
      </w:r>
    </w:p>
    <w:p>
      <w:r>
        <w:rPr>
          <w:b/>
        </w:rPr>
        <w:t>E. 1</w:t>
      </w:r>
    </w:p>
    <w:p>
      <w:r>
        <w:t>Par décision du 10 novembre 2004, le service des automobiles et de la navigation (ci-après : le SAN) a adressé un avertissement à Monsieur B__________ , né le 12 octobre 1943, domicilié à Thonon-les-Bains/France, pour avoir circulé le 11 décembre 2003, sur la route de Thonon à Collonge-Bellerive à une vitesse supérieure de 17 km/h, marge de sécurité déduite, à celle autorisée. Un émolument de CHF 100.- a été mis à la charge de l’intéressé.</w:t>
      </w:r>
    </w:p>
    <w:p>
      <w:r>
        <w:rPr>
          <w:b/>
        </w:rPr>
        <w:t>E. 2</w:t>
      </w:r>
    </w:p>
    <w:p>
      <w:r>
        <w:t>Par pli remis à la poste le 23 décembre 2004 et reçu le 3 janvier 2005 par le Tribunal administratif, M. B__________ a recouru contre cette décision. Il n’a contesté que l’émolument, son revenu net étant de l’ordre de CHF 1'000.- par mois, avec quatre personnes à charge.</w:t>
      </w:r>
    </w:p>
    <w:p>
      <w:r>
        <w:rPr>
          <w:b/>
        </w:rPr>
        <w:t>E. 3</w:t>
      </w:r>
    </w:p>
    <w:p>
      <w:r>
        <w:t>Le 18 janvier 2005, le juge délégué a demandé au SAN de lui indiquer quand la décision querellée avait été notifiée.</w:t>
      </w:r>
    </w:p>
    <w:p>
      <w:r>
        <w:rPr>
          <w:b/>
        </w:rPr>
        <w:t>E. 4</w:t>
      </w:r>
    </w:p>
    <w:p>
      <w:r>
        <w:t>Le 24 février 2005, le SAN a répondu que les décisions d’avertissement étaient, jusqu’à fin décembre 2004, envoyées sous pli simple en courrier non prioritaire et qu’il ne lui était ainsi pas possible de fournir la date réception de l’envoi.</w:t>
      </w:r>
    </w:p>
    <w:p>
      <w:r>
        <w:rPr>
          <w:b/>
        </w:rPr>
        <w:t>E. 5</w:t>
      </w:r>
    </w:p>
    <w:p>
      <w:r>
        <w:t>Mal fondé, le recours sera ainsi rejeté et un émolument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