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A/2632/2007 vom 4. Mai 2007</w:t>
      </w:r>
    </w:p>
    <w:p>
      <w:r>
        <w:t>GE Cour de justice, 2007-05-04, FR</w:t>
      </w:r>
    </w:p>
    <w:p>
      <w:r>
        <w:rPr>
          <w:b/>
        </w:rPr>
        <w:t xml:space="preserve">Quelle: </w:t>
      </w:r>
      <w:r>
        <w:t>https://mcp.opencaselaw.ch/entscheid/ge_gerichte_A_2632_2007</w:t>
      </w:r>
    </w:p>
    <w:p>
      <w:r>
        <w:t>FR: GE_GERICHTE A/2632/2007 du 4 mai 2007</w:t>
      </w:r>
    </w:p>
    <w:p>
      <w:r>
        <w:t>IT: GE_GERICHTE A/2632/2007 del 4 maggio 2007</w:t>
      </w:r>
    </w:p>
    <w:p>
      <w:pPr>
        <w:pStyle w:val="Heading2"/>
      </w:pPr>
      <w:r>
        <w:t>Erwägungen</w:t>
      </w:r>
    </w:p>
    <w:p>
      <w:r>
        <w:rPr>
          <w:b/>
        </w:rPr>
        <w:t>E. 2</w:t>
      </w:r>
    </w:p>
    <w:p>
      <w:r>
        <w:t>Concevant des doutes sur l’aptitude de l’intéressé à la conduite de véhicules à moteur, le service des automobiles et de la navigation (ci-après : SAN) lui a ordonné de se soumettre à une expertise auprès de l’institut universitaire de médecine légale (ci-après : IUML) par décision du 4 mai 2007.</w:t>
      </w:r>
    </w:p>
    <w:p>
      <w:r>
        <w:rPr>
          <w:b/>
        </w:rPr>
        <w:t>E. 3</w:t>
      </w:r>
    </w:p>
    <w:p>
      <w:r>
        <w:t>Par acte remis à un bureau de l’entreprise La Poste le 4 juillet 2007, M. R______ a saisi le Tribunal administratif d’un recours contre la décision précitée. Il conclut à l’annulation de la décision litigieuse, au motif qu’il n’avait jamais commis la moindre infraction à la loi fédérale sur la circulation routière du 19 décembre 1958 (LCR - RS 741.01). Il avait été interpellé par la police dans le cadre d’une affaire ne le concernant pas directement.</w:t>
      </w:r>
    </w:p>
    <w:p>
      <w:r>
        <w:rPr>
          <w:b/>
        </w:rPr>
        <w:t>E. 4</w:t>
      </w:r>
    </w:p>
    <w:p>
      <w:r>
        <w:t>A la suite de la demande du Tribunal administratif du 9 juillet 2007, le SAN a indiqué, le 12 du même mois, que le recours semblait tardif, car l’arrêté litigieux avait été retiré par le recourant le 8 mai 2007. L’autorité a joint à son envoi la formule « Informations d’acheminement » établie par La Poste, attestant de ladite notification.</w:t>
      </w:r>
    </w:p>
    <w:p>
      <w:r>
        <w:rPr>
          <w:b/>
        </w:rPr>
        <w:t>E. 5</w:t>
      </w:r>
    </w:p>
    <w:p>
      <w:r>
        <w:t>Invité, par pli recommandé, à se déterminer sur l'éventuelle tardiveté du recours, M. R______ ne s'est pas exécuté dans le délai imparti, si ce n'est par un appel téléphonique le 18 juillet 2007. Selon la note établie par le greffe du Tribunal, le même jour, ce dernier a indiqué qu'il travaillait et ne pouvait s'occuper de ses affaires. La grossièreté des termes utilisés par l'intéressé a amené son interlocutrice à interrompre la conversation. EN DROIT 1. Interjeté devant la juridiction compétente, le recours est recevable à cet égard (art. 56A de la loi sur l’organisation judiciaire du 22 novembre 1941 – LOJ – E 2 05). 2. a. Le délai ordinaire de recours est de trente jours (art. 63 al. 1 let. a de la loi sur la procédure administrative du 12 septembre 1985 – LPA - E 5 10).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La preuve de l’observation du délai, soit donc de l’expédition ou de la réception de l’acte en temps utile, incombe à la partie recourante ( ATA/418/1997 du 1er juillet 1997). 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(SJ 2000 I 22 et références citées). c. En l’espèce, le délai de recours a commencé à courir le 9 mai 2007, M. R______ ayant reçu la décision du SAN la veille, soit le 8 mai 2007. Le délai est par conséquent arrivé à échéance le 7 juin 2007. Au surplus, M. R______ n'a pas fait valoir de cas de force majeure. Partant, le recours remis à un bureau de poste le 4 juillet 2007 est tardif. 3. Le recours sera donc déclaré irrecevable.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