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A/2625/2024 vom 8. Juli 2024</w:t>
      </w:r>
    </w:p>
    <w:p>
      <w:r>
        <w:t>GE Cour de justice, 2024-07-08, FR</w:t>
      </w:r>
    </w:p>
    <w:p>
      <w:r>
        <w:rPr>
          <w:b/>
        </w:rPr>
        <w:t xml:space="preserve">Quelle: </w:t>
      </w:r>
      <w:r>
        <w:t>https://mcp.opencaselaw.ch/entscheid/ge_gerichte_A_2625_2024</w:t>
      </w:r>
    </w:p>
    <w:p>
      <w:r>
        <w:t>FR: GE_GERICHTE A/2625/2024 du 8 juillet 2024</w:t>
      </w:r>
    </w:p>
    <w:p>
      <w:r>
        <w:t>IT: GE_GERICHTE A/2625/2024 del 8 luglio 2024</w:t>
      </w:r>
    </w:p>
    <w:p>
      <w:pPr>
        <w:pStyle w:val="Heading2"/>
      </w:pPr>
      <w:r>
        <w:t>Regeste</w:t>
      </w:r>
    </w:p>
    <w:p>
      <w:r>
        <w:t>DROIT D'ÊTRE ENTENDU;AUTORISATION DE SÉJOUR;EXPULSION(DROIT PÉNAL) | LEI.17; LEI.30.al1.letb; LEI.61.al1.lete; LEI.96; Cst; CEDH.8</w:t>
      </w:r>
    </w:p>
    <w:p>
      <w:pPr>
        <w:pStyle w:val="Heading2"/>
      </w:pPr>
      <w:r>
        <w:t>Volltext</w:t>
      </w:r>
    </w:p>
    <w:p>
      <w:r>
        <w:t>Genf Tribunal administratif de première instance en matière fiscale 18.11.2024 A/2625/2024 Genève Tribunal administratif de première instance en matière fiscale 18.11.2024 A/2625/2024 Ginevra Tribunal administratif de première instance en matière fiscale 18.11.2024 A/2625/2024</w:t>
      </w:r>
    </w:p>
    <w:p>
      <w:r>
        <w:t>DROIT D'ÊTRE ENTENDU;AUTORISATION DE SÉJOUR;EXPULSION(DROIT PÉNAL) | LEI.17; LEI.30.al1.letb; LEI.61.al1.lete; LEI.96; Cst; CEDH.8</w:t>
      </w:r>
    </w:p>
    <w:p>
      <w:r>
        <w:t>A/2625/2024 JTAPI/1139/2024 du 18.11.2024 ( OCPM ) , REJETE REJETE par ATA/6/2026 Descripteurs : DROIT D'ÊTRE ENTENDU;AUTORISATION DE SÉJOUR;EXPULSION(DROIT PÉNAL) Normes : LEI.17; LEI.30.al1.letb; LEI.61.al1.lete; LEI.96; Cst; CEDH.8 En fait En droit Par ces motifs RÉPUBLIQUE ET CANTON DE GENÈVE POUVOIR JUDICIAIRE A/2625/2024 JTAPI/1139/2024 JUGEMENT DU TRIBUNAL ADMINISTRATIF DE PREMIÈRE INSTANCE du 18 novembre 2024 dans la cause Monsieur A______ , représenté par Me Lida LAVI, avocate, avec élection de domicile contre OFFICE CANTONAL DE LA POPULATION ET DES MIGRATIONS EN FAIT 1.             Monsieur A______, né le ______ 1985, est ressortissant français. 2.             En date du 2 juillet 2024, M. A______ a déposé auprès de l’office cantonal de la population et des migrations (ci-après : OCPM) une demande d'autorisation de séjour en vue de son mariage avec Madame B______, ressortissante française au bénéfice d'une autorisation de séjour en Suisse. 3.             Par décision du 8 juillet 2024, exécutoire nonobstant recours, l'OCPM a refusé d'entrer en matière sur la demande précitée au motif que M. A______ faisait l'objet d'une mesure d'expulsion de Suisse, entrée en force, prononcée le 30 août 2019 pour une durée de dix ans par le Tribunal correctionnel, en application de l'art. 66a al. 1 let. h du Code pénal suisse du 21 décembre 1937 (CP - RS 311.0). 4.             Par acte du 14 août 2024, M. A______, sous la plume de son conseil, a recouru auprès du Tribunal administratif de première instance (ci-après : le tribunal), contre la décision précitée, concluant à son annulation et à ce que le dossier soit renvoyé à l'OCPM pour nouvelle décision, sous suite de frais et dépens. Préalablement, il a sollicité, à titre de mesure provisionnelle, la restitution de l'effet suspensif. Le couple avait initié une procédure auprès de l'office de l'État civil en vue de mariage. L'OCPM avait rendu sa décision sans l'avoir invité à se déterminer dans le cadre de son droit d'être entendu. La décision querellée contrevenait aux art. 8 et 12 CEDH et l'OCPM avait fait preuve d'arbitraire, de sorte qu'elle devait être annulée. Concernant la restitution de l'effet suspensif, il n'existait aucun intérêt public prépondérant à son expulsion immédiate. Au contraire, et compte tenu des circonstances, l'intérêt public commandait de surseoir à l'exécution de son expulsion jusqu'à droit connu sur le sort du présent recours. À défaut, il serait amené à devoir quitter le territoire suisse sans délai, ce qui pourrait lui causer un dommage irréparable ainsi qu'à sa future épouse. Par ailleurs, il avait déposé en date du 14 août 2024, une demande en vue du report de l'expulsion obligatoire auprès de l'OCPM. 5.             En date du 22 août 2024, l'OCPM a conclu au rejet du recours et s'est opposé à la restitution de l'effet suspensif. Le recourant faisait l'objet d'une expulsion pénale pour une durée de dix ans en application de l'art. 66a al. 1 let. h CP. Or cette mesure entraînait la perte du titre de séjour et de tous les droits à séjourner en Suisse, l'obligation de quitter le pays et une interdiction d'entrée sur le territoire pour une certaine durée. L'autorisation de séjour prenait fin lorsque l'expulsion au sens de la disposition précitée entrait en force. De la même manière, le fait d'être frappé d'une expulsion obligatoire excluait d'emblée le droit à toute autorisation de séjour. Partant, il ne pouvait pas entrer en matière sur la demande d'autorisation de séjour de courte durée déposée par le recourant en vue de la célébration de son mariage en Suisse. En outre, le dépôt d'une demande de report de l'expulsion judiciaire n'avait aucune incidence sur ce qui précédait. 6.             Le 2 septembre 2024, le recourant a répliqué sur la question de l'effet suspensif. Jusqu'à droit connu sur sa demande de report de l'exécution de l'expulsion judiciaire, actuellement pendante auprès de l'OCPM, aucun motif ne s'opposait à ce qu'il puisse bénéficier de l'effet suspensif attaché au recours. 7.             Par décision du 6 septembre 2024, le tribunal a rejeté la demande d'effet suspensif et de mesures provisionnelles au recours formée par M. A______. 8.             Un recours contre cette décision a été interjeté auprès de la chambre administrative de la Cour de justice (ci-après : la chambre administrative), lequel est actuellement pendant. 9.             En date du 16 septembre 20024, M. A______ a répliqué sur le fond. Sa demande tendait à obtenir une autorisation en vue du mariage et non pas une autorisation de séjour. Contrairement une demande d'autorisation de séjour, la demande d'autorisation en vue du mariage relevait du droit du mariage et du droit à la vie privée au sens des art. 8 par. 1 et 12 CEDH. Le refus d'octroyer une autorisation en vue du mariage empêchait l'exercice de ses droits. L'autorité n'avait par ailleurs procédé à aucune pesée des intérêts en jeu. De surcroît, contrairement à ce que soutenait l'OCPM, sa demande de report de l'expulsion judiciaire tendait précisément à reporter l'exécution de cette mesure jusqu'à la célébration du mariage du recourant en Suisse. 10.         En date du 7 octobre 2024, l'OCPM a dupliqué, précisant qu'il n'avait pas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 recourant reproche à l’OCPM d’avoir violé son droit d’être entendu en ne l'invitant pas à se déterminer avant de prononcer la décision litigieuse. 4.             Selon l'art. 41 LPA, les parties ont le droit d'être entendues par l'autorité compétente avant que ne soit prise une décision. Elles ne peuvent cependant prétendre à une audition verbale sauf dispositions légales contraires. 5.             Tel qu’il est garanti par l’art. 29 al. 2 de la Constitution fédérale de la Confédération suisse, du 18 avril 1999 (Cst. - RS 101), le droit d’être entendu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Il s'agit avant tout du droit des parties de faire valoir leur point de vue avant qu'une décision ne soit prise à leur détriment.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2ème édition n° 1530 ss, p. 519 s ; ATA/523/2016 du 21 juin 2016 consid. 2b). 6.             En l'espèce, il ressort du dossier qu’en date du 2 juillet 2024, le recourant, sous la plume de son conseil, a déposé une demande d’autorisation en vue du mariage à laquelle était joint un chargé de pièces. Il a donc eu l’occasion de motiver sa requête et partant de faire valoir son point de vue avant que l’OCPM ne prononce la décision contestée, étant rappelé qu'il lui appartenait à ce stade de fournir spontanément à l'autorité tous les éléments permettant à cette dernière de statuer sur sa demande. De plus, il apparaît que les éléments en possession de l'autorité intimée lui ont permis de former sa conviction et que cette dernière n’a pas estimé nécessaire de l’interpeller avant la prise de décision, étant rappelé que le recourant ne pouvait prétendre à son audition verbale, conformément à l’art. 41, 2ème phrase LPA. Partant, ce grief sera rejeté.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8.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9.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10.         Le litige porte sur le refus de l'autorité intimée d'octroyer au recourant une autorisation de séjour temporaire en vue de son mariage avec une ressortissante française au bénéfice d'une autorisation de séjour en Suisse. 11.         Selon l'art. 98 al. 4 du Code civil suisse du 10 décembre 1907 (CC; RS 210), les fiancés qui ne sont pas citoyens suisses doivent établir la légalité de leur séjour en Suisse au cours de la procédure préparatoire du mariage. 12.         Il résulte dans ce cadre des art. 66 al. 2 let. e et 67 al. 3 de l'ordonnance fédérale du 21 avril 2004 sur l'état civil (OEC – RS 211.112.2) que l'office de l'état civil refuse de célébrer le mariage notamment si les fiancés qui ne sont pas citoyens suisses n'ont pas établi la légalité de leur séjour en Suisse. 13.         L'entrée en vigueur de l’art. 98 al. 4 CC n’a pas entraîné de modification de la LEI et de ses ordonnances d'exécution, notamment l'ordonnance relative à l'admission, au séjour et à l'exercice d'une activité lucrative, du 24 octobre 2007 (OASA - RS 142.201), qui règlent l'entrée, le séjour et la sortie de Suisse des étrangers dont le statut juridique n'est pas réglé par d'autres dispositions du droit fédéral ou par des traités internationaux conclus par la Suisse (art. 1 et 2 LEI). 14.         De nationalité française, le recourant est ressortissant communautaire. Toutefois, la LEI s'applique aux ressortissants des États membres de l'Union européenne lorsque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 15.         Le recourant ne se prévaut ni d’un droit de demeurer (art. 4 annexe I ALCP), ni d’un droit au séjour sans exercice d’une activité économique (art. 24 par. 1 annexe I ALCP). Il invoque son droit à séjourner en Suisse pour y contracter mariage avec une ressortissante française au bénéfice d'une autorisation de séjour et vivre à ses côtés. Or, l’ALCP ne lui confère aucun droit à cet égard. Partant, les dispositions de la LEI lui sont applicables. 16.         À teneur de l'art. 17 LEI, l’étranger entré légalement en Suisse pour un séjour temporaire et qui dépose ultérieurement une autorisation de séjour durable doit attendre la délivrance de celle-ci à l’étranger (al. 1). L’autorité cantonale peut cependant l’autoriser à rester en Suisse durant la procédure si les conditions d’entrée sont manifestement remplies (al. 2). 17.         Les art. 14 Cst et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Il faut que les chances que l'autorisation soit délivrée apparaissent significativement plus élevées que celles qu'elle soit refusée (cf. ATF 139 I 37 consid. 4.1; arrêt du Tribunal fédéral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son conjoint (cf. ATF 139 I 37 consid. 3.5.2 p. 48; 138 I 41 consid. 4 p. 46 s.; 137 I 351 consid. 3.7 p. 360; aussi arrêts 2C_107/2018 du 19 septembre 2018 consid. 4.3 et 2C_386/2018 du 15 juin 2018 consid. 3.3). 18.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 Si en raison des circonstances, notamment de la situation personnelle de l’étranger, il apparaît d’emblée que ce dernier ne pourra pas, même une fois marié, être admis à séjourner en Suisse, les autorités compétentes en matière de migration renonceront à délivrer une autorisation de séjour provisoire en vue du mariage (arrêt 2C_977/2012 du 15 mars 2013 consid. 3.1). 19.         Par ailleurs, l'art. 30 al. 1 let. b LEI – en relation avec l'art. 31 OASA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En particulier, les conditions du regroupement familial ultérieur doivent être remplies (par exemples moyens financiers suffisants, absence d’indices de mariage de complaisance, aucun motif d’expulsion (cf. ch. 5.6.5 des Directives et commentaires édictés par le Secrétariat d'État aux migrations dans le domaine des étrangers [Directives LEI], dans leur version actualisée au 1 er juin 2024). Au sens de l'art. 30 al. 1 let. b LEI, une dérogation peut en outre être accordée et une autorisation de séjour délivrée à un étranger en concubinage pour autant qu'il démontre une relation stable d'une certaine durée. Sous cet angle également, il ne doit toutefois exister aucune violation de l'ordre public par analogie avec l'art. 51 LEI (arrêt de la Cour de droit administratif et public du Tribunal cantonal du canton de Vaud, PE.2023.0135 du 20 février 2024 consid. 3b et les références citées). 20.         La jurisprudence relative au droit et au respect de la vie privée et familiale (art. 13 Cst. et 8 par. 1 CEDH) permet, à certaines conditions, à un célibataire étranger de déduire un droit à une autorisation de séjour en présence d'indices concrets d'un mariage sérieusement voulu et imminent avec une personne ayant le droit de résider durablement en Suisse (cf. ATF 137 I 351 consid. 3.2 ; arrêts du TF 2C_97/2010 du 4 novembre 2010 consid. 3.1 et 2C_25/2010 du 2 novembre 2010 consid. 6.1 et les références citées). Les relations familiales protégées par l'art. 8 par. 1 CEDH sont avant tout les rapports entre époux ainsi qu'entre parents et enfants mineurs vivant ensemble (cf. ATF 127 II 60 consid. 1d/aa).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du Tribunal fédéral 2C_220/2014 du 4 juillet 2014 consid. 3.1 et 2C_792/2012 du 6 juin 2013 consid. 4).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a été refusée (ATF 140 I 145 consid. 3.1; arrêt du Tribunal fédéral 2C_165/2014 du 18 juillet 2014 consid. 4.1).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arrêts du Tribunal fédéral 2C_797/2014 du 13 février 2015 consid. 4.1; 2C_165/2014 précité consid. 4.1; ATA/345/2015 du 14 avril 2015 consid. 6.c). 21.         Une ingérence dans l'exercice du droit au respect de sa vie privée et familiale est possible, selon l'art. 8 par. 2 CEDH pour autant qu'une telle mesure soit notamment nécessaire à la défense de l'ordre et à la prévention des infractions pénales, ce qui implique une pesée des intérêts en présence et l'examen de la proportionnalité de la mesure (ATF 135 II 377 consid. 4.3; 135 I 153 consid. 2.1 et 2.2; ATA/345/2015 du 14 avril 2015 consid. 6.d). 22.         L'art. 61 al. 1 let. e LEI prévoit que l'autorisation de séjour de l'étranger prend fin lorsque l'expulsion au sens de l'art. 66a CP ou 49a du Code pénal militaire du 13 juin 1927 (CPM - RS 321.0) entre en force. De la même manière, le fait d'être frappé d'une expulsion obligatoire exclut d'emblée l'octroi de toute autorisation de séjour (Arrêt du Tribunal fédéral 6B_884/2022 du 20 décembre 2022 consid. 3.1). 23.         Selon l'art. 66d al. 1 CP, l'exécution de l'expulsion obligatoire selon l'art. 66a CP peut être reportée lorsque des règles impératives du droit international s'opposent à l'expulsion. À ce propos, le législateur était conscient du fait que les étrangers expulsés du pays ne disposent plus d'un droit de séjour, même en cas de report de l'exécution (Message du Conseil fédéral 26 juin 2013 concernant une modification du code pénal et du code pénal militaire [Mise en oeuvre de l'art. 121, al. 3 à 6, Cst. relatif au renvoi des étrangers criminels], in FF 2013 5373, ch. 1.2.10 p. 5403 s.). Il a été considéré que cette situation était une conséquence directe de la nouvelle disposition constitutionnelle (art. 121 al. 3 à 6 Cst.) et que rien ne justifiait de privilégier les personnes frappées d'une expulsion par rapport à celles auxquelles une admission provisoire avait été refusée en vertu de l'art. 83 al. 7 LEI (Message précité, ch. 1.2.10 p. 5403 s.). 24.         Aux termes de l'art. 96 al. 1 LEI, les autorités compétentes tiennent compte, en exerçant leur pouvoir d’appréciation, des intérêts publics, de la situation personnelle de l’étranger, ainsi que de son intégration. 25.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26.         En l’espèce, les conditions légales précitées qui permettraient au recourant de séjourner en Suisse – même temporairement en vue du mariage – ne sont manifestement pas remplies, le recourant étant privé de tout titre de séjour et de tout droit à séjourner en Suisse. Le fait qu'une demande de report d'expulsion soit en cours n'y change rien. En effet, l'expulsion obligatoire entrée en force – dont il fait l'objet depuis 2019 – empêche l'octroi de tout titre de séjour en sa faveur. Il ne revient au demeurant ni à l'autorité intimée ni au tribunal de céans de remettre en cause le jugement du Tribunal correctionnel ordonnant son expulsion. Il s’ensuit que le recourant ne peut dans le cas d’espèce se prévaloir de l’art. 14 Cst. pour obtenir une autorisation de séjour temporaire en vue de mariage, dès lors qu’il ne pourra séjourner durablement dans le pays. Compte tenu de ce qui précède, c’est à juste titre que l’autorité intimée a retenu que les conditions de la délivrance d’une autorisation en vue de mariage au recourant au sens des art. 30 let. b LEI en relation avec l’art. 31 OASA n’étaient pas remplies. En lien avec les art. 12 CEDH et 14 Cst., le refus d'autorisation de séjour en vue de mariage prononcé par les autorités cantonales ne porte enfin pas une atteinte disproportionnée au droit au mariage du recourant, quoi qu'il prétende dans ses écritures. En effet, rien n'indique que les démarches en vue du mariage ne pourraient pas être poursuivies depuis la France ou que le couple n'aurait aucune possibilité juridique de se marier dans un pays autre que la Suisse, notamment en France.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arrêts 2C_107/2018 du 19 septembre 2018 consid. 4.9; 2C_950/2014 du 9 juillet 2015 consid. 6.2 et 6.4; 2C_962/2013 du 13 février 2015 consid. 3). L'examen du cas sous l'angle de l'art. 8 CEDH conduit à la même conclusion, cette disposition ne conférant notamment pas un droit à séjourner dans un État déterminé (ATF 139 I 330 consid. 2.1 ; 135 I 143 consid. 1.3.1 ; 135 I 153 consid. 2.1 ; cf. également JTAPI/1310/2023 précité consid. 30 et ss les concernant). D'ailleurs, rien n'empêche le recourant et sa compagne, tous deux originaires de France de réaliser leur vie de couple dans ce pays, étant au surplus relevé que la compagne du recourant ne pouvait ignorer la mesure dont celui-ci faisait l'objet, et devait à tout le moins s'attendre à ce que leur vie ensemble ne se poursuive pas en Suisse. 27.         Partant, c'est conformément au droit, y compris au droit constitutionnel et à la CEDH, que l'OCPM a refusé de leur délivrer une autorisation de séjour en vue du mariage. Ce faisant, il n’a pas abusé ni mésusé de son pouvoir d'appréciation, ni encore violé le principe de proportionnalité. 28.         En conséquence, mal fondé, le recours sera rejeté et la décision attaquée confirmée. 29.         En application des art. 87 al. 1 LPA et 1 et 2 du règlement sur les frais, émoluments et indemnités en procédure administrative du 30 juillet 1986 (RFPA - E 5 10.03), le recourant, qui succombe, est condamné au paiement d’un émolument s'élevant à CHF 650.- ; il est partiellement couvert par l’avance de frais versée à la suite du dépôt du recours. Vu l’issue du litige, aucune indemnité de procédure ne sera allouée (art. 87 al. 2 LPA). 30.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15 août 2024 par Monsieur A______ contre la décision de l'office cantonal de la population et des migrations du 8 juillet 2024 ; 2.             le rejette ; 3.             met à la charge du recourant, un émolument de CHF 650.-,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