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A/261/2015 vom 3. November 2015</w:t>
      </w:r>
    </w:p>
    <w:p>
      <w:r>
        <w:t>GE Cour de justice, 2015-11-03, FR</w:t>
      </w:r>
    </w:p>
    <w:p>
      <w:r>
        <w:rPr>
          <w:b/>
        </w:rPr>
        <w:t xml:space="preserve">Quelle: </w:t>
      </w:r>
      <w:r>
        <w:t>https://mcp.opencaselaw.ch/entscheid/ge_gerichte_A_261_2015</w:t>
      </w:r>
    </w:p>
    <w:p>
      <w:r>
        <w:t>FR: GE_GERICHTE A/261/2015 du 3 novembre 2015</w:t>
      </w:r>
    </w:p>
    <w:p>
      <w:r>
        <w:t>IT: GE_GERICHTE A/261/2015 del 3 novembre 2015</w:t>
      </w:r>
    </w:p>
    <w:p>
      <w:pPr>
        <w:pStyle w:val="Heading2"/>
      </w:pPr>
      <w:r>
        <w:t>Erwägungen</w:t>
      </w:r>
    </w:p>
    <w:p>
      <w:r>
        <w:rPr>
          <w:b/>
        </w:rPr>
        <w:t>E. 2</w:t>
      </w:r>
    </w:p>
    <w:p>
      <w:r>
        <w:t>Il porte sur l’aptitude au placement de la recourante à raison d’une disponibilité à l’emploi de 50 % (et non de 100 %) du 1 er janvier au 31 mai 2014. En statuant sur l’opposition de la recourante, l’office intimé a en effet admis que cette dernière était apte au placement à raison d’une même disponibilité à l’emploi au-delà du 31 mai 2014, si bien que cette question n’est plus litigieuse. 3.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 4.        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réitérés d’accepter un travail convenable, ou encore lorsque l’assuré limite ses démarches à un domaine d’activité dans lequel il n’a, concrètement, qu’une très faible chance de trouver un emploi. ![endif]&gt;![if&gt;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b.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w:t>
      </w:r>
    </w:p>
    <w:p>
      <w:r>
        <w:rPr>
          <w:b/>
        </w:rPr>
        <w:t>E. 5</w:t>
      </w:r>
    </w:p>
    <w:p>
      <w:r>
        <w:t>a. En l’espèce, si elle s’est inscrite au chômage, le 18 juin 2013, en déclarant rechercher un emploi à plein temps ou à 80 % comme opératrice de saisie, la recourante a d’emblée fait part à l’intimé, en la personne de sa conseillère en personnel, de son souhait de se reconvertir comme indépendante dans le domaine de la réflexologie, dans lequel elle avait suivi une formation quelques mois plus tôt. Elle l’a tenue au courant de l’évolution des démarches qu’elle entreprenait à cette fin, notamment en lui présentant un « business plan », le 4 septembre 2013, en l’informant, le 12 novembre 2103, qu’elle avait peut-être trouvé un local pour exercer ladite activité indépendante, puis en lui précisant, le 14 janvier 2014, qu’elle avait sous-loué un tel local, sans jamais lui cacher ni minimiser qu’elle était pressée de se lancer dans cette activité comme indépendante. En 2014, elle a fait part à la caisse, mois après mois, du temps qu’elle consacrait à cette activité et des gains qu’elle réalisait grâce à cette dernière. Le 21 mai 2014, elle a annoncé à l’intimé une diminution de sa disponibilité à l’emploi de 100 à 50 %, en précisant qu’elle serait disponible le matin pour un emploi de secrétaire ou opératrice de saisie. Au départ (c’est-à-dire durant le second semestre de l’année 2013 et le tout début de l’année 2014), l’intimé n’a nullement émis de réserve quant à la compatibilité de ce projet professionnel avec sa qualité de chômeuse à plein temps. Il a même soutenu la recourante dans ce projet, d’une part en lui faisant suivre un cours d’introduction à la création d’entreprises, et d’autre part en lui disant qu’il lui faudrait annoncer des gains intermédiaires et en l’incitant à concentrer ses recherches personnelles d’emploi dans le domaine dans lequel elle entendait se lancer. Le 14 janvier 2014, l’intimé a cependant soulevé la question d’une baisse de son taux d’activité, c’est-à-dire de sa disponibilité à l’emploi, voire, le 17 février 2014, celle d’une annulation de son dossier (autrement dit d’une éventuelle inaptitude au placement). b. Il ne fait pas de doute – et il n’est d’ailleurs pas litigieux – que la recourante avait une pleine disponibilité à l’emploi au moins jusque vers la fin de l’année 2013, tant qu’elle n’avait pas trouvé de local pour exercer son activité d’indépendante, quand bien même elle était alors déjà animée de la volonté de s’installer comme réflexologue indépendante et entreprenait des démarches dans ce but. Depuis janvier 2014, le fait de disposer d’un local lui ouvrait la perspective de concrétiser son projet plus activement, en même temps qu’il l’y contraignait dans la mesure où elle assumait depuis lors des charges, mais ces dernières, de l’ordre de CHF 1'000.- par mois (dont CHF 850.- de loyer), n’étaient pas telles qu’elle devait, pour pouvoir les payer, se consacrer pleinement à son activité d’indépendante, et surtout il n’était pas envisageable qu’elle pût déjà le faire eu égard au temps minimal requis pour se constituer une clientèle. Ainsi, en janvier 2014, elle n’a consacré que 3 x 60 minutes sur trois jours à effectuer des drainages lymphatiques, au prix promotionnel de trois séances pour deux, pour un revenu brut CHF 199.-, et en février 2014, elle a travaillé 13 x 60 minutes et 3 x 30 minutes sur quatorze jours, pour des drainages lymphatiques, des soins du visage et de la réflexologie, pour un revenu brut de CHF 881.90. La chambre de céans considère, au degré de vraisemblance prépondérante applicable dans le domaine des assurances sociales (ATF 130 III 321 consid. 3.2 et 3.3; 126 V 353 consid. 5b; 125 V 193 consid. 2 et les références), que durant les deux premiers mois de l’année 2014, les obligations personnelles et juridiques de la recourante, de même que les aléas liés à la mise sur pied de son activité d’indépendante n’excluaient pas que la recourante, en termes de volonté et de possibilités d’organisation de ses plages horaires de travail, accepte un emploi de salariée à plein temps s’il s’en présentait un à la suite de ses recherches personnelles d’emploi ou sur proposition de l’intimé (qui ne lui en fait cependant aucune), quitte à déplacer les rendez-vous qu’elle obtenait à des heures compatibles avec un emploi salarié. Il est d’autant plus juste de retenir qu’elle était alors encore apte au placement à raison d’une disponibilité à 100 % que l’intimé l’avait jusque-là confortée dans l’idée que la compatibilité de son statut de chômeuse à la recherche d’un emploi à plein temps avec son projet en voie de réalisation de devenir réflexologue indépendante se résolvait simplement par l’annonce de gains intermédiaires. c. Confrontée, lors des entretiens de conseil des 14 janvier et 17 février 2014, à l’éventualité que la solution des gains intermédiaires n’en soit plus une, la recourante a dû faire le choix de se consacrer plus intensément à son activité d’indépendante ou de garder la priorité de gagner sa vie comme salariée à plein temps ou quasiment à plein temps et de n’exercer qu’accessoirement son activité d’indépendante dans son domaine de prédilection. Or, il n’est pas douteux que, dès mars 2014, l’investissement psychologique qu’elle avait déjà mis à lancer son activité d’indépendante s’est doublé d’une intensification du temps qu’elle a consacré à cette activité, réduisant d’autant sa disponibilité temporelle et psychologique à accepter un emploi salarié à plein temps. Ce n’est en effet pas moins de 44 x 60 minutes sur seize jours qu’elle a travaillé dans son activité d’indépendante en mars 2014 – et ce nullement le samedi (sauf le 1 er mars) ni en distribuant des flyers dans les boîtes aux lettres mais bien lors de séances de drainage lymphatique et de réflexologie –, pour un revenu brut de CHF 1'855.30. En avril 2014, elle a consacré 10 x 60 minutes et 16 x 50 minutes sur dix-sept jours à son activité d’indépendante, pour un revenu brut ce CHF 1’219.20. En mai 2014, elle a travaillé 8 x 60 minutes et 15 x 50 minutes sur onze jours comme indépendante. La recourante ne conteste pas qu’elle avait une disponibilité à l’emploi de 50 % dès le 1 er juin 2014. Or, le temps qu’elle a consacré depuis lors à son activité indépendante et les revenus qu’elle en a tirés sont du même ordre que pendant les mois de mars à mai 2014. En effet, la recourante a travaillé comme indépendante, en juin 2014 2 x 60 minutes et 34 x 50 minutes sur quatorze jours pour un revenu brut de CHF 886.55, en juillet 2014 47 x 60 minutes et 21 x 50 minutes sur vingt-et-un jours pour un revenu brut de CHF 1'714.50, et en août 2014 21 x 50 minutes et 15 x 60 minutes sur quatorze jours pour un revenu brut de CHF 1'449.50. À l’instar de l’intimé, il faut y voir un élément probant supplémentaire que sa disponibilité à l’emploi était déjà de 50 % de mars à mai 2014. Aussi la chambre de céans retient-elle, au degré de vraisemblance prépondérante, que dès mars 2014, la recourante s’est investie d’une façon devenue principale dans la réalisation de son projet professionnel, au point qu’elle n’était plus disponible à accepter un emploi à plein temps, mais bien à mi-temps. Ce n’est pas que depuis le jour où elle a annoncé à l’intimé une diminution de sa disponibilité à l’emploi de 100 à 50 %, le 21 mai 2014, qu’elle s’est trouvée dans cette situation, mais déjà antérieurement, dès mars 2014.</w:t>
      </w:r>
    </w:p>
    <w:p>
      <w:r>
        <w:rPr>
          <w:b/>
        </w:rPr>
        <w:t>E. 6</w:t>
      </w:r>
    </w:p>
    <w:p>
      <w:r>
        <w:t>a. Le recours sera donc admis partiellement, et la décision attaquée modifiée dans le sens que la recourante était apte au placement à raison d’une disponibilité à l’emploi de 100 % du 1 er janvier au 28 février 2014, puis de 50 % du 1 er mars au 31 mai 2014 (étant rappelé qu’il n’est plus contesté qu’elle l’était dans cette même mesure de 50 % aussi au-delà du 31 mai 2014). Il est rejeté pour le surplus. b. La procédure est gratuite, la recourante n’ayant pas agi de manière téméraire ou témoigne de légèreté (art. 61 let. a LPGA ; art. 89H al. 1 LPA). c. La recourante obtenant partiellement gain de cause et étant représentée par un mandataire professionnellement qualifié, une indemnité de procédure de CHF 500.- lui sera allouée, à la charge de l’intimé (art. 61 let. g LPGA ; art. 89 H al. 3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