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A/2609/2019 vom 6. Juli 2020</w:t>
      </w:r>
    </w:p>
    <w:p>
      <w:r>
        <w:t>GE Cour de justice, 2020-07-06, FR</w:t>
      </w:r>
    </w:p>
    <w:p>
      <w:r>
        <w:rPr>
          <w:b/>
        </w:rPr>
        <w:t xml:space="preserve">Quelle: </w:t>
      </w:r>
      <w:r>
        <w:t>https://mcp.opencaselaw.ch/entscheid/ge_gerichte_A_2609_2019</w:t>
      </w:r>
    </w:p>
    <w:p>
      <w:r>
        <w:t>FR: GE_GERICHTE A/2609/2019 du 6 juillet 2020</w:t>
      </w:r>
    </w:p>
    <w:p>
      <w:r>
        <w:t>IT: GE_GERICHTE A/2609/2019 del 6 luglio 2020</w:t>
      </w:r>
    </w:p>
    <w:p>
      <w:pPr>
        <w:pStyle w:val="Heading2"/>
      </w:pPr>
      <w:r>
        <w:t>Erwägungen</w:t>
      </w:r>
    </w:p>
    <w:p>
      <w:r>
        <w:rPr>
          <w:b/>
        </w:rPr>
        <w:t>E. 10</w:t>
      </w:r>
    </w:p>
    <w:p>
      <w:r>
        <w:t>ème Chambre En la cause Madame A______, domiciliée à PLAN-LES-OUATES, comparant avec élection de domicile en l'étude de Maître William RAPPARD recourante contre OFFICE DE L'ASSURANCE-INVALIDITÉ DU CANTON DE GENÈVE, sis rue des Gares 12, GENÈVE intimé EN FAIT 1.        Madame A______ (ci-après : l'assurée ou la recourante), née en 1961, d'origine macédonienne, sans formation, mère de quatre enfants, est arrivée en Suisse en 2005. 2.        Le 29 mars 2017, l'assurée a déposé une demande de prestations auprès de l'office de l'assurance-invalidité du canton de Genève (ci-après : l'OAI). 3.        Dès cette date, l'assurée a été mise au bénéfice de prestations de l'Hospice général (ci-après : l'hospice). 4.        Le 11 septembre 2017, la doctoresse B______, spécialiste FMH en médecine interne générale, a indiqué que sa patiente présentait, en lien avec une hydrocéphalie, des troubles mnésiques, exécutifs, attentionnels, ainsi que des troubles de la marche. 5.        L'OAI a rassemblé les documents suivants : -          un rapport (incomplet) du 7 juin 2016 du docteur C______, spécialiste FMH en neurochirurgie, diagnostiquant des troubles de l'équilibre se péjorant depuis un an avec vertiges sur hydrocéphalie chronique et petite lésion évocatrice de méningiome ; -          un rapport du 28 juillet 2016 de Madame D______, psychologue spécialiste en neuropsychologie FSP, faisant état de l'impossibilité de se prononcer quant à une éventuelle amélioration des performances cognitives après la ponction lombaire ; toutefois, le tableau était globalement superposable à celui du bilan réalisé en 2008 ; -          un rapport (incomplet) du 24 novembre 2016 du docteur E______, spécialiste FMH en neurochirurgie auprès des Hôpitaux universitaires de Genève (ci-après : HUG), diagnostiquant une hydrocéphalie communicante pour laquelle une dérivation ventriculo-péritonéale (ci-après : DVP) a eu lieu le 10 novembre 2016 ; l'assurée présentait des troubles exécutifs, mnésiques et attentionnels ; -          un rapport du 17 mars 2017 du Dr E______ faisant état de la persistance chez l'assurée de vertiges, vomissements, céphalées, mauvaise mémoire et marche difficile ; un examen neuropsychologique de contrôle devait être fait au mois de mai ; -          un rapport du 24 mai 2017 de Mme D______ indiquant l'impossibilité de se prononcer quant à l'évolution cognitive de la patiente depuis le dernier bilan effectué en 2016. L'utilisation des paramètres de la marche pourrait s'avérer possiblement plus contributive chez cette patiente peu scolarisée et connue notamment pour un trouble dépressif récurrent ; -          un rapport du 23 juin 2017 du Dr E______, selon lequel la marche, les vertiges, les vomissements et les troubles de la mémoire restaient inchangés. L'examen neuropsychologique et neuro-comportemental du 16 mai 2017 n'était pas contributif et ne permettait pas de se prononcer quant à l'évolution cognitive par rapport au bilan de 2016. Selon le médecin, il ne fallait pas trop attendre une amélioration à venir étant donné que l'hydrocéphalie était très marquée et ancienne. 6.        Par avis du 2 juillet 2018, le service médical régional de l'assurance-invalidité (ci-après : SMR) a confirmé l'existence d'une atteinte à la santé incapacitante avec des limitations fonctionnelles permanentes et irréversibles en lien avec une hydrocéphalie à pression normale sévère avec des troubles neurocognitifs conséquents. Malgré la mise en place d'une DVP en 2016, aucune évolution neurologique notable n'avait été constatée. Le début de l'incapacité de travail totale était à situer en avril 2016. 7.        Le 2 novembre 2018, l'OAI a estimé que l'assurée, qui n'avait jamais eu d'activité professionnelle depuis son arrivée en Suisse, avait un statut ménager. Lors de l'enquête ménagère, il convenait de vérifier s'il existait une éventuelle impotence. 8.        Le 31 janvier 2019, une enquête économique sur le ménage a eu lieu au domicile de l'assurée, en présence de celle-ci et de sa fille, qui assurait la traduction. Par rapport du 11 février 2019, l'enquêtrice a conclu à un empêchement de 28 %, compte tenu de l'exigibilité de 30 % retenue pour l'aide apportée par le mari, qui était sans emploi, et par la fille du couple, employée à 80 %. Il apparaissait que l'assurée n'avait jamais été apte à gérer les différentes tâches ménagères. Elle avait toujours effectué des tâches légères sous supervision de sa famille. En outre, selon les dires de sa fille, la situation actuelle de l'assurée était superposable à celle qui prévalait avant son arrivée en Suisse en 2005. Selon un avis du SMR du 6 février 2019, selon toute vraisemblance, l'origine de l'hydrocéphalie était congénitale, celle-ci était la cause des déficits neurocognitifs sévères et permanents ; c'était en raison de cette atteinte que la capacité de travail de l'assurée était nulle avant son arrivée en Suisse. 9.        Une enquête relative à une allocation pour impotent a été effectuée en même temps que l'enquête ménagère. L'enquêtrice a conclu, par rapport du 12 février 2019, qu'il convenait d'admettre la nécessité d'un accompagnement pour faire face aux nécessités de la vie depuis son entrée dans l'âge adulte. Le droit à une allocation pour impotence faible pour un accompagnement pourrait être ouvert un an avant la date de l'enquête, soit le 31 janvier 2018. L'ouverture du droit dépendait néanmoins de l'octroi d'un quart de rente au minimum. 10.    Par projet de décision du 18 avril 2019, l'OAI a informé l'assurée qu'il entendait lui nier le droit à une rente d'invalidité. L'assurée, qui avait un statut ménager, présentait une atteinte à la santé ayant valeur d'invalidité avant son arrivée en Suisse. En l'occurrence, il résultait de l'enquête ménagère que ses empêchements s'élevaient à 28 %. Or, un taux inférieur à 40 % n'ouvrait pas le droit à des prestations. 11.    Le 13 mai 2019, l'assurée, par l'intermédiaire de son conseil, a contesté ce projet. Elle sollicitait l'assistance juridique gratuite et l'octroi d'une rente entière d'invalidité. Son état de santé ne lui permettait aucunement d'effectuer la moindre tâche ménagère de sorte qu'elle ne comprenait pas les conclusions découlant de l'enquête ménagère, dont le rapport ne lui avait pas été transmis. Par ailleurs, elle avait été admise aux urgences des HUG le 4 mai 2019, après avoir craché du sang, ce qui démontrait la présence d'une pathologie totalement invalidante. Elle maîtrisait très mal le français, n'était pas capable de se défendre seule et les pièces jointes permettaient d'apprécier sa situation financière précaire. 12.    Le 4 juin 2019, l'OAI a expliqué au conseil de l'assurée notamment que les pièces médicales concernant la dernière consultation aux HUG devaient lui être communiquées, tout comme les éléments contestés de l'enquête ménagère . 13.    Par décision du 12 juin 2019, l'OAI a rejeté la requête d'assistance juridique. La complexité du dossier était relativement faible. La compréhension des enjeux dans le cadre de l'instruction n'était pas insurmontable et ne nécessitait pas une connaissance particulière d'un point de vue juridique. L'affaire ne comprenait pas de particularité procédurale ou juridique propre. L'assurée pouvait faire appel à l'assistance de représentants d'associations, d'assistants sociaux ou de personnes de confiance oeuvrant au sein d'institutions sociales, ainsi qu'à ses propres médecins pour faire valoir ses éventuelles observations. L'assistance d'un avocat n'était donc pas nécessaire. 14.    Par acte du 9 juillet 2019, l'assurée, par l'intermédiaire de son conseil, a interjeté recours contre cette décision, concluant, sous suite de frais et dépens, à son annulation et à l'octroi de l'assistance juridique gratuite. La recourante fait valoir notamment que les empêchements retenus par l'enquête concernant les postes alimentation, entretien du ménage et lessive sont insuffisants ; que la dernière hospitalisation le 28 avril 2019 démontrait l'évolution négative de ses limitations fonctionnelles ; qu'au vu de ses faibles capacités neurologiques et cognitives, elle ne percevait pas les enjeux des différents actes d'instruction ; qu'elle avait systématiquement besoin de l'aide de sa fille pour lui traduire les questions et restituer les réponses ; que les notions d'empêchement, d'empêchement pondéré et d'exigibilité, ainsi que l'appréciation juridique de leurs conséquences sur ses droits dépassaient les compétences des médecins et des associations mentionnées par l'intimé et que l'issue de la procédure avait une portée considérable. La recourante a produit notamment un rapport du 9 mai 2019 de la doctoresse F______, spécialiste FMH en médecine interne générale auprès des HUG, concernant son admission le 28 avril 2019 en raison d'une hématémèse. La recourante a été mise au bénéfice de l'assistance judiciaire dans le cadre de cette procédure (décision du 3 juillet 2019). 15.    Par réponse du 25 septembre 2019, l'intimé a conclu au rejet du recours. Il rappelle que la situation médicale n'est pas contestée et ne fait pas l'objet principal de la présente procédure. Est principalement litigieuse l'évaluation retenue par l'enquêtrice concernant les empêchements dans la tenue du ménage et les taux d'exigibilité. Cette situation ne présente aucune difficulté particulière. 16.    Par réplique du 21 octobre 2019, la recourante a produit un projet de décision d'octroi d'une allocation pour impotent de degré faible dès le 1 er janvier 2018, rendue par l'intimé le 10 octobre 2019. Elle s'interrogeait sur l'existence d'une corrélation entre l'intervention de son conseil et ce nouveau projet de décision. Elle a fait valoir que la rédaction d'objections pertinentes et juridiquement argumentées ne fait pas partie du cahier des charges d'un assistant social ou d'un médecin. L'assistance des proches aidants n'est pas, systématiquement, de nature à remplacer l'assistance et l'intervention d'un professionnel du droit des assurances sociales. Ses caractéristiques personnelles justifiaient tout particulièrement qu'elle décide de recourir aux conseils d'un professionnel. 17.    Par duplique du 12 novembre 2019, l'intimé a persisté dans ses conclusions. S'agissant de l'octroi d'une allocation pour impotent de degré faible, l'intervention du conseil n'avait eu aucun effet ; une confusion avait été faite dans l'interprétation de l'atteinte de la recourante et l'intimé avait, d'office, procédé à la rectification, alors que la problématique avait échappé au conseil de la recourante. 18.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et 89B de la loi sur la procédure administrative du 12 septembre 1985 [LPA - E 5 10]). 4.        Est litigieux le droit de la recourante à l'assistance juridique gratuite dans le cadre de la procédure d'audition suite au projet de décision de l'intimé lui niant le droit à une rente d'invalidité.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 6.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 8.        En l'espèce, la recourante sollicite l'assistance juridique gratuite dans le cadre de la procédure d'audition suite au projet de décision de l'intimé de lui nier le droit à une rente d'invalidité.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le cas de la recourante posait des difficultés telles d'un point de vue objectif que le recours à un avocat se justifiait. Il est indéniable que la recourante, originaire de Macédoine, arrivée en Suisse en 2005, n'est pas en mesure de s'orienter seule dans la procédure au vu de ses troubles neurocognitifs conséquents et de l'absence de maîtrise de la langue française, si bien qu'une assistance par un tiers était justifiée. Cela ne suffit toutefois pas pour retenir que l'assistance d'un avocat était nécessaire. Sur le plan médical, le SMR et, partant, l'intimé ont admis l'existence d'une atteinte à la santé incapacitante avec des limitations fonctionnelles permanentes et irréversibles en lien avec une hydrocéphalie à pression normale sévère. Ils ont également reconnu que cette atteinte entraîne une incapacité de travail totale. Étant donné que ni les troubles somatiques diagnostiqués par les médecins, ni l'évaluation de l'incapacité de travail de la recourante n'étaient contestés par l'intimé, sa situation médicale ne présentait dès lors pas de difficultés telles que le recours à un avocat ait été nécessaire à ce stade de la procédure. Par ailleurs, au vu de son statut de ménagère à 100 %, la question des empêchements de la recourante dans la sphère ménagère a été déterminée par une enquête réalisée à son domicile, en présence de sa fille, et aboutissant à un taux de 28 % compte tenu de l'exigibilité de 30 % de la part de son époux, qui ne travaille plus depuis 2016, et de sa fille, majeure. La recourante conteste les conclusions du rapport du 11 février 2019 établi par l'enquêtrice, estimant que son état de santé ne lui permet aucunement d'effectuer la moindre tâche ménagère. Se pose dès lors la question de la valeur probante du rapport d'enquête. Or, contrairement à ce qu'avance la recourante, l'évaluation de ses empêchements dans la sphère ménagère et la prise en compte de l'aide exigible de la part des membres de sa famille ne présentaient pas des difficultés telles que le recours à un avocat ait été nécessaire. En effet, la recourante pouvait bénéficier de l'assistance de ses médecins traitants, les Drs B______ et E______, pour expliquer en quoi les degrés d'empêchements étaient insuffisants, ou requérir d'éventuelles mesures d'instruction complémentaire, sans avoir recours à l'aide d'un avocat. S'agissant de la contestation de l'exigibilité des membres de sa famille, la recourante - qui perçoit une aide financière de l'hospice - aurait également pu faire appel à son assistante sociale, laquelle était parfaitement en mesure de faire respecter ses droits. En effet, la question de l'exigibilité des membres de la famille est un élément récurrent en cas de statut mixte ou ménager, vu l'obligation de tout assuré, qui n'accomplit plus que difficilement ou avec un investissement temporel beaucoup plus important certains travaux ménagers en raison de son handicap, d'organiser son travail et de demander l'aide de ses proches dans une mesure convenable (obligation de diminuer le dommage, cf. ATF 133 V 504 ). Cette question ne présentait, en l'occurrence, aucune complexité. Au demeurant, si la recourante souhaitait tout de même obtenir une aide juridique, elle aurait pu contacter le Centre social protestant, ou Caritas, qui disposent de juristes. À cet égard, on rappellera que le fait qu'un assuré puisse bénéficier de l'assistance de représentants d'association, d'assistants sociaux ou encore de spécialistes permet d'inférer que l'assistance d'un avocat n'est ni nécessaire, ni indiquée (arrêt du Tribunal fédéral 9C_786/2017 du 21 février 2018 consid. 4.2). Ainsi, dans la mesure où l'assistance d'un avocat doit demeurer l'exception et au vu de l'absence de circonstances exceptionnelles rendant objectivement nécessaire l'assistance d'un avocat durant la procédure administrative, celle d'un assistant social ou d'autres professionnels ou personnes de confiance d'institutions sociales aurait été suffisante. 9.        Eu égard à ces considérations, la condition de la nécessité d'une assistance par un avocat n'est donc pas réalisée, de sorte qu'il est inutile de vérifier si les autres conditions - cumulatives - sont remplies. 10.    Le recours, manifestement infondé, est rejeté. 11.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