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A/25/2014 vom 23. März 2015</w:t>
      </w:r>
    </w:p>
    <w:p>
      <w:r>
        <w:t>GE Cour de justice, 2015-03-23, FR</w:t>
      </w:r>
    </w:p>
    <w:p>
      <w:r>
        <w:rPr>
          <w:b/>
        </w:rPr>
        <w:t xml:space="preserve">Quelle: </w:t>
      </w:r>
      <w:r>
        <w:t>https://mcp.opencaselaw.ch/entscheid/ge_gerichte_A_25_2014</w:t>
      </w:r>
    </w:p>
    <w:p>
      <w:r>
        <w:t>FR: GE_GERICHTE A/25/2014 du 23 mars 2015</w:t>
      </w:r>
    </w:p>
    <w:p>
      <w:r>
        <w:t>IT: GE_GERICHTE A/25/2014 del 23 marzo 2015</w:t>
      </w:r>
    </w:p>
    <w:p>
      <w:pPr>
        <w:pStyle w:val="Heading2"/>
      </w:pPr>
      <w:r>
        <w:t>Erwägungen</w:t>
      </w:r>
    </w:p>
    <w:p>
      <w:r>
        <w:rPr>
          <w:b/>
        </w:rPr>
        <w:t>E. 6</w:t>
      </w:r>
    </w:p>
    <w:p>
      <w:r>
        <w:t>Status après polytraumatisme avec fracture de la cheville droite en 1974 et limitation fonctionnelle de sa mobilité et douleurs résiduelles diurnes et nocturnes. Le handicap essentiel résultait de la double myélopathie, cervicale et dorsale haute, évolutive et aggravée au cours de ces dernières années, d'anomalies congénitales de sa colonne cervico-dorsale haute avec arthrose et probable répercussion sur rachis vertébral, de douleurs des jambes attribuées au syndrome des jambes sans repos (diagnostic pas vraiment étayé), qui s'exprime par des douleurs dans les membres inférieurs et crampes, surtout à droite, partiellement soulagées par le traitement et finalement du syndrome d'apnée du sommeil dont il résulte une fatigabilité diurne accrue. L'atteinte médullaire centrale avait évolué, selon ses constatations cliniques. Les examens effectués confirmaient une atteinte centrale et objectivaient une lésion médullaire moyennement sévère. Un syndrome d'apnée du sommeil (SAS) était confirmé et un CPAP avait été posé. Les limitations motrices aggravées, décrites dans l'anamnèse, constatées à l'examen clinique, confirmées par les examens fonctionnels de la moelle et corroborées par l'imagerie IRM conduisaient à une incapacité de travail totale. Il était correct de retenir une capacité résiduelle de travail de 25% en septembre 2011, dans une activité adaptée, et nulle dès le 1 er mars 2012; il était probable que l'incapacité totale constatée actuellement avec la décompensation fonctionnelle progressive de la moelle dorsale sur hernie transdurale, fût déjà acquise à cette date. 23 Le 16 janvier 2015, le Dr K______, du SMR, a rendu un avis médical selon lequel, au vu de l'expertise du Dr I______, l'assuré n'était actuellement plus capable de travailler, mais que tel n'était pas le cas en 2013, lors de l'évaluation par le Dr L______. 24. Le 26 janvier 2015, l'OAI a conclu au rejet du recours, estimant que rien ne permettait de s'écarter de l'évaluation du Dr L______. 25. Le 6 février 2015, l'assuré a observé que l'expertise judiciaire était probante, que l'expert avait retenu, déjà en 2011, une capacité de travail réduite et nulle depuis le 1 er mars 2012, de sorte qu'il avait droit à une rente entière d'invalidité depuis le 1 er mars 2012.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3).![endif]&gt;![if&gt;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prestations du 31 août 2011, de sorte que sont applicables les modifications de la LAI du 21 mars 2003 (4 ème révision), entrées en vigueur le 1 er janvier 2004 et celles du 6 octobre 2006 (5 ème révision), entrées en vigueur le 1 er janvier 2008. En revanche, les modifications de la LAI du 18 mars 2011 (révision 6a), entrées en vigueur le 1 er janvier 2012 ne sont applicables au cas d'espèce, que pour les faits survenus postérieurement à cette dernière date. 3.        Le délai de recours est de 30 jours (art. 60 al. 1 LPGA). Interjeté dans la forme et le délai prévus par la loi, le recours est recevable, en vertu des art. 56ss LPGA.![endif]&gt;![if&gt;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5.        a) En vertu de l’art. 28 al. 2 LAI, l’assuré a droit à une rente entière s’il est invalide à 70% au moins, à un trois-quarts de rente s'il est invalide à 60% au moins, à une demi-rente s’il est invalide à 50% au moins, ou à un quart de rente s’il est invalide à 40% au moins.![endif]&gt;![if&gt;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Cette réglementation n'est toutefois pas applicable dans les cas où le délai d'attente a commencé à courir avant le 1 er janvier 2008 (ATF non publié 9C_583/2010 du 22 septembre 2011, consid. 4.1). Dans cette hypothèse et lorsque la demande a été déposée avant le 1 er janvier 2009 (cf. Lettre-circulaire n° 300 de l'OFAS du 15 juillet 2011, Droit transitoire: application des délais de péremption), la solution prévue par l’art. 48 al. 2 aLAI continue à s'appliquer. Par conséquent, le droit à la rente prend naissance à la date à laquelle l'assuré a présenté, en moyenne, une incapacité de travail de 40% au moins pendant une année sans interruption notable à condition que le requérant ait déposé sa demande dans les douze mois dès la naissance du droit. 6.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f) Une expertise médicale établie sur la base d'un dossier peut avoir valeur probante pour autant que celui-ci contienne suffisamment d'appréciations médicales qui, elles, se fondent sur un examen personnel de l'assuré (cf. RAMA 2001 n° U 438 p. 346 consid. 3d).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non publié 9C_369/2008 du 5 mars 2009, consid. 2.2). 7.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39).![endif]&gt;![if&gt;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 8.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![endif]&gt;![if&gt;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 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 9.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![endif]&gt;![if&gt; (méthode générale de comparaison des revenus; ATF 128 V 29 consid. 1,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Toutefois, dans certains domaines d'activités dans lesquels les postes à temps partiel sont répandus et répondent à un besoin de la part des employeurs, comme celui d'employée de bureau, le critère du taux d'occupation n'a guère d'importance (ATF du 30 avril 2012 9C 751/2011). L'étendue de l'abattement justifié dans un cas concret relève du pouvoir d'appréciation (ATF 132 V 393 ,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(ATF non publié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(ATF non publié 9C_1066/2009 du 22 septembre 2010 consid. 4.1 et la référence). d)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(ATFA non publiés I 43/05 du 30 juin 2006, consid. 5.2 et I 1/03 du 15 avril 2003, consid. 5.2). e)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10.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non publié 9C_1043/2008 du 2 juillet 2009, consid. 3.2).![endif]&gt;![if&gt; A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 ATFA non publié I 376/05 du 5 août 2005, consid. 4.2), de même que pour un soudeur de 60 ans avec des limitations psychiques et physiques, notamment rhumatologiques et cardiaques, qui disposait d’une capacité de travail de 70 % (ATFA non publié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(ATFA non publié I 392/02 du 23 octobre 2003, consid. 3.3), ainsi que dans le cas d’un assuré de 64 ans capable de travailler à 50 % avec de nombreuses limitations fonctionnelles (ATFA non publié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(ATF non publié 9C_578/2009 du 29 décembre 2009, consid. 4.3.2). 11.    La chambre de céans a ordonné, le 14 avril 2014, une expertise neurologique en considérant ce qui suit :![endif]&gt;![if&gt; L’expertise du Dr G______ conclut à une incapacité de travail totale du recourant dans l’activité précédente de serveur et à une capacité de travail totale dans une activité adaptée aux limitations fonctionnelles, soit une activité en position assise, avec peu de charges. Comme relevé par le recourant, l’appréciation de la capacité de travail totale dans une activité assise et légère semble avoir été principalement effectuée suite au constat que le recourant avait pu assumer un tel travail lors de son emploi pour B______ en 2010 (expertise p. 13). Or, cette activité a été mise en place dans le cadre du chômage, antérieurement à l’incapacité de travail attestée par le médecin-traitant depuis le 1 er septembre 2011 et, de surcroît, non pas dans les conditions du marché économique normal du travail mais selon le programme d’emploi et de formation de l’OCE du 23 novembre 2010, en vue de définir la capacité de travail de l’assuré, évaluer son potentiel d’apprentissage, participer aux formations de base et pratiquer le français. Il apparaît ainsi que l’expert n’a pas précisément évalué la capacité de travail du recourant au vu des limitations fonctionnelles retenues. A cet égard, l’expert se limite, dans ses conclusions, à proscrire un travail debout et le port de charges alors qu’il retient, dans l’appréciation du cas, la réalité des plaintes du recourant qu’il considère en adéquation avec les anomalies objectives cliniques, électrophysiologiques et radiologiques (expertise p. 11). L’expert a ainsi relevé que le recourant se plaignait de douleurs aux membres inférieurs et supérieurs, de douleurs cervicales et lombaires et dans les pieds, de sensations de tremblements et de manque de force aux membres supérieurs, de difficulté à tenir les bras en hauteur, de brachialgies, de paresthésies à type de fourmillements dans les mains et de sentiment de faiblesse et de lâchage du membre inférieur droit (expertise pp 5, 9 et 10). Or, toutes ces plaintes ont été jugées vraisemblables par l’expert et objectivées, selon lui, par l’examen clinique et les examens radiologiques, alors même que les limitations fonctionnelles finalement retenues ne comprennent pas, sans explication, celles liées aux douleurs, au peu de force, aux tremblements et aux paresthésies des membres, pourtant attestées par l’expert. Par ailleurs, le diagnostic posé au point VIII.1 a été jugé comme sans répercussion sur la capacité de travail au point VIII.2, ce qui n’est pas cohérent avec les limitations fonctionnelles finalement retenues et la constatation d’une incapacité de travail totale dans l’ancienne activité (expertise p. 11). Enfin, le syndrome des jambes sans repos diagnostiqué par la Dresse D______, n’a pas été discuté du tout, sans explication. 12.    Le Dr I______ a rendu son rapport d'expertise le 27 décembre 2014. Celui-ci est fondé sur toutes les pièces du dossier, sur un examen du recourant et sur des examens complémentaires; il comporte une description précise des affections dont souffre le recourant, relate les plaintes de celui-ci et se prononce sur les autres avis médicaux au dossier. Il répond en conséquence aux critères précités pour qu'il lui soit reconnu une pleine valeur probante, ce que les parties admettent.![endif]&gt;![if&gt; L'OAI s'écarte cependant de l'estimation de la capacité de travail appréciée par l'expert, entre 2011 et le jour de l'expertise, au motif qu'aucun argument médical convaincant n'a été fourni pour s'écarter de l'évaluation faite par le Dr G______ en 2013, de sorte qu'au jour de la décision litigieuse, le recourant ne présentait pas encore d'incapacité de travail totale. Cette argumentation ne saurait être suivie. En effet, comme la chambre de céans l'a relevé dans l'ordonnance d'expertise, l'évaluation d'une capacité de travail totale du recourant par le Dr G______ n'était pas probante, pour les raisons exposées ci-dessus. En revanche, l'expert I______ a procédé à une évaluation minutieuse et fondée sur une prise en compte objective de la situation du recourant; il a, en particulier, analysé le contexte dans lequel l'assuré avait travaillé pour B______, et souligné que le rendement n'était, déjà à cette époque, pas complet; même si l'expert a relevé qu'une évaluation rétrospective de la capacité de travail n'était pas facile, il a jugé qu'il disposait de suffisamment d'éléments objectifs pour la fixer, et cela à tout le moins depuis fin 2011, date à laquelle il a retenu une capacité de travail limitée à 20-30%; il a, en particulier, retenu qu'il était probable que la décompensation fonctionnelle progressive de la moelle dorsale sur hernie transdurale était déjà acquise au 1 er mars 2012. Il convient ainsi de prendre comme point de départ une incapacité de travail de 75% (soit la moyenne de la capacité résiduelle évaluée par l'expert entre 20 et 30%), laquelle est documentée par l'expert depuis fin 2011. Compte tenu de ce qui précède, il est établi que le recourant était en incapacité de travail de 75% depuis fin 2011, puis de 100% depuis le 1 er mars 2012. En conséquence, une année après le début de l'incapacité de travail, soit au 1 er janvier 2013, le recourant présentait une incapacité de travail totale de longue durée, de sorte qu'il a droit, dès cette date, et non pas dès le 1 er mars 2012, comme réclamé par le recourant, à une rente entière de l'assurance-invalidité. 13.    Partant, le recours sera partiellement admis, la décision litigieuse annulée et il sera dit que le recourant a droit à une rente entière de l'assurance-invalidité depuis le 1 er janvier 2013.![endif]&gt;![if&gt; Le recourant, qui obtient en grande partie gain de cause, a droit à des dépens qui seront fixés à CHF 4'000.- (art. 61 let. g LPGA). La procédure en matière d’assurance-invalidité n'étant pas gratuite (art. 69 al. 1 bis LAI), l’intimé sera condamné au paiement d’un émolument de CHF 1'000.-.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