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A/259/2022 vom 24. Juni 2022</w:t>
      </w:r>
    </w:p>
    <w:p>
      <w:r>
        <w:t>GE Cour de justice, 2022-06-24, FR</w:t>
      </w:r>
    </w:p>
    <w:p>
      <w:r>
        <w:rPr>
          <w:b/>
        </w:rPr>
        <w:t xml:space="preserve">Quelle: </w:t>
      </w:r>
      <w:r>
        <w:t>https://mcp.opencaselaw.ch/entscheid/ge_gerichte_A_259_2022</w:t>
      </w:r>
    </w:p>
    <w:p>
      <w:r>
        <w:t>FR: GE_GERICHTE A/259/2022 du 24 juin 2022</w:t>
      </w:r>
    </w:p>
    <w:p>
      <w:r>
        <w:t>IT: GE_GERICHTE A/259/2022 del 24 giugno 2022</w:t>
      </w:r>
    </w:p>
    <w:p>
      <w:pPr>
        <w:pStyle w:val="Heading2"/>
      </w:pPr>
      <w:r>
        <w:t>Erwägungen</w:t>
      </w:r>
    </w:p>
    <w:p>
      <w:r>
        <w:rPr>
          <w:b/>
        </w:rPr>
        <w:t>E. 22</w:t>
      </w:r>
    </w:p>
    <w:p>
      <w:r>
        <w:t>juillet 2022 à M. B______ pour présenter ses observations sur le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Madame A______, à l'office cantonal de la population et des migrations ainsi qu’à Me Mirolub Voutov, avocat de Monsieur B______. Au nom de la chambre administrative : la greffière : Sylvie Cardinaux la juge déléguée : Eleanor McGregor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