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A/259/2016 vom 28. Juni 2016</w:t>
      </w:r>
    </w:p>
    <w:p>
      <w:r>
        <w:t>GE Cour de justice, 2016-06-28, FR</w:t>
      </w:r>
    </w:p>
    <w:p>
      <w:r>
        <w:rPr>
          <w:b/>
        </w:rPr>
        <w:t xml:space="preserve">Quelle: </w:t>
      </w:r>
      <w:r>
        <w:t>https://mcp.opencaselaw.ch/entscheid/ge_gerichte_A_259_2016</w:t>
      </w:r>
    </w:p>
    <w:p>
      <w:r>
        <w:t>FR: GE_GERICHTE A/259/2016 du 28 juin 2016</w:t>
      </w:r>
    </w:p>
    <w:p>
      <w:r>
        <w:t>IT: GE_GERICHTE A/259/2016 del 28 giugno 2016</w:t>
      </w:r>
    </w:p>
    <w:p>
      <w:pPr>
        <w:pStyle w:val="Heading2"/>
      </w:pPr>
      <w:r>
        <w:t>Erwägungen</w:t>
      </w:r>
    </w:p>
    <w:p>
      <w:r>
        <w:rPr>
          <w:b/>
        </w:rPr>
        <w:t>E. 2</w:t>
      </w:r>
    </w:p>
    <w:p>
      <w:r>
        <w:t>ème Chambre En la cause A______ SARL, sise à GENÈVE recourante contre OFFICE CANTONAL DE L'EMPLOI, rue des Gares 16, GENÈVE intimé EN FAIT 1.        Le 27 février 2013, la société A______ SARL (ci-après : l’employeur ou l’entreprise) a déposé auprès de l’office cantonal de l’emploi (ci-après : OCE) une demande d’allocation de retour en emploi (ci-après : ARE), pour une durée souhaitée de 24 mois, en faveur de Monsieur B______ (ci-après : l’employé), né le ______ 1956, qu’à teneur d’un contrat de travail signé le 20 février 2013 elle engageait dès le 1 er avril 2013 pour une durée indéterminée à 50 %, comme livreur dans son point de vente et de production « C______ » à Genève, pour un salaire mensuel de CHF 1'950.- payé douze fois l’an, la période d’essai étant fixée à trois mois. ![endif]&gt;![if&gt; Selon le formulaire pré-imprimé de demande d’ARE, utilisé par l’employeur, celui-ci s’engageait à conclure avec l’employé(e) un contrat de travail de durée indéterminée et, dans le cas où une période d’essai était prévue, à la limiter si possible à un mois ; à l’issue de la période d’essai, le contrat de travail ne pouvait être résilié pendant la période de l’ARE ou dans les trois mois suivants que sur présentation de motifs importants au sens de l’art. 337 de la loi fédérale du 30 mars 1911, complétant le Code civil suisse (CO, Code des obligations - RS 220). L’autorité compétente devait être informée de l’échec de l’ARE avant un éventuel licenciement. L’employeur devait rembourser les allocations sur décision de l’autorité compétente dans la mesure où il résilierait le contrat de travail avant la fin de la durée totale de la mesure ou encore dans les trois mois suivants la fin de l’ARE sans justes motifs au sens de l’art. 337 CO. 2.        Par décision du 19 mars 2013, le service des emplois de solidarité de l’OCE a accepté la demande d’ARE de l’employeur sur la base du préavis favorable de la commission tripartie. Les allocations seraient versées pour une durée allant du 1 er avril 2013 au 31 mars 2015, et s’élèveraient à un pourcentage du salaire fixe mensuel de CHF 1’950.-, pourcentage de 80 % au départ de la mesure, puis de façon dégressive sur 24 mois pour finir à une allocation à un taux de 20 % de ce montant en mars 2015. ![endif]&gt;![if&gt; 3.        Par courrier du 31 janvier 2015 remis en main propre à l’employé, l’employeur a résilié le contrat de travail de l’employé pour le 31 mars 2015. ![endif]&gt;![if&gt; 4.        Par décision du 31 juillet 2015, l’OCE a révoqué sa décision du 19 mars 2013 d’octroi d’une ARE et exigé la restitution des CHF 23'400.- d’ARE versées à l’employeur pour les mois d’avril 2013 à mars 2015. L’employé avait été licencié au 31 mars 2015, soit avant la fin de l’ARE, sans justes motifs au sens de l’art. 337 CO. ![endif]&gt;![if&gt; 5.        Par recommandé du 27 août 2015, l’employeur a formé opposition contre cette décision. En avril 2013, lors de l’engagement de l’employé à 50 %, l’entreprise était jeune et n’avait besoin que d’un livreur à mi-temps. Elle avait proposé à la société de ses voisins et amis, D______ SA, d’offrir à M. B______ un autre poste à 50 %. L’activité de l’entreprise avait beaucoup évolué ; l’atelier de fabrication avait été déménagée à Plan-les-Ouates (GE) et la logistique avait été réorganisée ; la fabrication commençait vers 2h-3h du matin et les commandes partaient déjà à 5h du matin ; les livraisons intervenaient aussi le samedi ; le livreur devait aussi rédiger les bulletins de livraison et organiser les tournées. L’entreprise avait besoin d’un livreur à 100 % pouvant accomplir ces diverses missions. Or, M. B______ n’était pas disponible à 100 %, ne travaillait pas le samedi et ne maîtrisait pas le français écrit ; de plus, elle aurait dû lui donner deux à trois semaines de congé en août, du fait que D______ SA fermait deux semaines en août, alors que le gros de son chiffre d’affaires se réalisait en été. C’est pourquoi elle avait décidé de se séparer de lui, les conditions de travail qu’il avait chez D______ SA lui convenant par ailleurs mieux ; elle s’était d’abord assurée que l’employé conserverait son poste chez D______ SA. Le licenciement de M. B______ n’était donc pas intervenu sans justes motifs. L’entreprise l’avait réinséré dans la vie professionnelle. Elle avait engagé un livreur à 100 %. ![endif]&gt;![if&gt; 6.        Par décision du 11 décembre 2015, l’OCE a rejeté l’opposition précitée. Il était avéré que l’employeur avait mis un terme au contrat de travail de l’employé en ayant choisi à cette fin la voie de la résiliation ordinaire avec respect du délai de congé. En signant le formulaire de demande d’ARE, l’entreprise s’était engagée à rembourser les allocations perçues dans le cas où elle résilierait le contrat de travail après le temps d’essai. Elle n’avait pas démontré que l’employé avait effectivement trouvé un nouvel emploi ou augmenté son taux d’activité auprès de D______ SA afin de compenser la perte de travail consécutive à son licenciement. ![endif]&gt;![if&gt; 7.        Par acte du 25 janvier 2016, l’employeur a recouru contre cette décision sur opposition auprès de la chambre des assurances sociales de la Cour de justice. Il entendait clarifier les motifs l’ayant obligé à se séparer de M. B______. Il avait et conservait avec ce dernier des relations d’amitié ; il avait voulu l’aider à se sortir d’une mauvaise phase, après deux années de chômage puis deux années d’assistance par l’Hospice général, et alors qu’il était alors plus qu’incertain qu’il puisse à nouveau trouver un emploi. L’entreprise l’avait engagé à 50 % et l’avait aidé à se faire engager également à 50 % par D______ SA. Malgré les efforts conjoints de ses deux employeurs, l’employé n’avait jamais réussi à remplir ses obligations avec succès ; il s’était même comporté de telle manière que des clients avaient rompu des contrats avec l’entreprise, et il avait commis des erreurs de calcul ayant fait perdre de l’argent et des produits à cette dernière, qui était une petite société, sensible à la moindre perte. Seule l’amitié portée à l’employé avait dissuadé l’entreprise de licencier ce dernier pour faute grave ; deux avertissements lui avaient été donnés, l’un après qu’il eut menacé verbalement le gérant de l’entreprises, et l’autre après qu’il eut uriné dans l’enceinte des laiteries Réunies de Genève, ce qui avait mis en danger une collaboration clé de l’entreprise. Cette dernière n’avait pas eu conscience que la forme adoptée pour licencier l’employé, voulue la moins lourde possible, la mettrait dans une telle situation, qu’il lui aurait été possible d’éviter simplement en le gardant deux mois supplémentaires. Elle était de bonne foi et exposée à une situation financière difficile s’il lui fallait rembourser les ARE reçues. ![endif]&gt;![if&gt; 8.        Répondant le 10 février 2016 au recours, l’OCE a estimé que l’employeur n’apportait aucun élément nouveau permettant de revoir la décision attaquée. Le fait que l’entreprise ait choisi la voie du licenciement ordinaire par égard envers l’employé était sans pertinence. Dans la mesure où l’employeur invoquait sa bonne foi et le risque de difficultés financières lié à l’obligation de rembourser les ARE, l’OCE se déclarait disposé à examiner si les conditions d’une remise de cette obligation étaient remplies, une fois sa décision devenue définitive. ![endif]&gt;![if&gt; 9.        Cette écriture a été transmise à l’employeur, qui n’a pas fait usage de la possibilité lui étant indiquée de consulter le dossier et de présenter d’éventuelles observations. ![endif]&gt;![if&gt; 10.    La cause a été gardée à juger. ![endif]&gt;![if&gt; EN DROIT 1.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révoquant une ARE – soit une prestation complémentaire cantonale de chômage – et faisant obligation de la rembourser. ![endif]&gt;![if&gt; Le présent recours a été interjeté en temps utile (art. 49 al. 3 LMC ; art. 62 al. 1 let. a de la loi sur la procédure administrative du 12 septembre 1985 - LPA - E 5 10), compte tenu de la suspension du délai de recours du 18 décembre au 2 janvier inclusivement (art. 63 al. 1 let. c et art. 89A LPA), dans le respect des exigences légales de forme et de contenu (art. 64 s. LPA), par une personne (ici morale) ayant qualité pour recourir (art. 60 al. 1 let. a et b LPA). Il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19, 76 et 89A LPA ; cf. aussi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3.        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 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![endif]&gt;![if&gt; b. Les chômeurs domiciliés dans le canton de Genève ayant épuisé leur droit aux indemnités fédérales peuvent ainsi bénéficier d'une ARE s'ils retrouvent eux-mêmes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d.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e. L’autorité compétente pour appliquer les dispositions régissant l’ARE est l’OCE (art. 3 al. 1 RMC). 4.        a. Concernant la restitution des prestations complémentaires cantonales (dont l’ARE), l’art. 48B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violation de la LMC – impliquant l’obligation de restituer à l'État la participation au salaire reçue – le fait de mettre un terme au contrat de travail avant la fin de la durée totale de la mesure, sauf en cas de résiliation immédiate du contrat de travail pour justes motifs au sens de l'art. 337 CO. L’autorité compétente peut renoncer à exiger la restitution sur demande de l’intéressé, lorsque celui-ci est de bonne foi et que la restitution le mettrait dans une situation financière difficile (al. 2). Le droit de demander la restitution s'éteint 1 an après le moment ou l'autorité compétente a eu connaissance du fait, mais au plus tard 5 ans après le versement de la prestation (al. 3 ; ATAS/254/2015 du 7 avril 2015 consid. 5). ![endif]&gt;![if&gt; Cette disposition reprend pour les prestations complémentaires cantonales de chômage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 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 5.        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![endif]&gt;![if&gt; b. Cette règle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 à savoir au-delà de douze mois pour les chômeurs de moins de 50 ans et de vingt-quatre mois pour les chômeurs de 50 ans et plus (art. 35 al. 1 LMC) –,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 ème éd., 2012, n. 1 à 7 ad art. 337). c. Comme la chambre de céans l’a déjà jugé ( ATAS/376/2016 du 17 mai 2016 consid. 5b), les art. 32 al. 2 et 48B al. 1 LMC sont de rang légal, poursuivent un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 6.        a. En l’espèce, la recourante a avancé deux explications différentes à propos du licenciement sous préavis de deux mois de son employé. ![endif]&gt;![if&gt; b. Dans son opposition, elle a expliqué que l’entreprise s’étant développée durant les quelque deux ans à compter de l’engagement de l’employé, elle avait besoin d’un livreur à 100 % disposant de compétences que n’avait pas l’employé, si bien qu’elle avait décidé de se séparer de ce dernier, non sans s’assurer qu’il conserverait son autre emploi à mi-temps. Il est évident que ce motif de résiliation ne constituait pas un motif de résiliation immédiat du contrat de travail de l’employé. Sous cet angle, le recours est sans conteste mal fondé, l’intimé pouvant et devant, dans de telles circonstances, réclamer le remboursement des ARE versées. c. Dans son recours, la recourante a indiqué qu’elle avait engagé l’employé par amitié, pour lui permettre de se sortir d’une phase difficile de sa vie, et qu’elle aurait eu matière, à deux reprises, de le licencier pour faute grave mais avait préféré le licencier sous préavis de deux mois par égard pour lui, sans être consciente de se placer ainsi dans la situation de devoir rembourser les ARE perçues. Ce second motif n’est pas incompatible avec le premier invoqué, qui n’en reste pas moins réel. Il est en effet possible, voire vraisemblable, que la recourante a aussi entendu soutenir un ami, aux stades de son engagement puis de son licenciement. Elle a cependant aussi bénéficié de l’octroi d’ARE pour son engagement lors du lancement de son entreprise. De surcroît et surtout, elle n’a pas licencié l’employé avec effet immédiat pour justes motifs. Elle n’a au demeurant pas précisé à quelles dates étaient survenus les deux incidents évoqués, ni les circonstances précises de leur survenance. Ces questions peuvent rester non élucidées, dans la mesure où la renonciation que la recourante a faite de licencier l’employé avec effet immédiat la mise en tout état dans la situation, qui devait lui être connue (ne serait-ce qu’au vu du formulaire pré-imprimé de demande d’ARE qu’elle avait signée), de devoir rembourser les ARE perçues. Il n’appartient pas à l’intimé, ni à la chambre de céans, de juger, d’un point de vue matériel, s’il y avait de justes motifs de licenciement lorsque ceux-ci n’ont pas servi concrètement à étayer une résiliation des rapports de travail avec effet immédiat. C’est d’autant plus vrai lorsque l’employeur, contrairement à l’engagement qu’il a pris en sollicitant des ARE en vue d’engager un employé, ne contacte pas l’OCE avant de le licencier, démarche qui lui permettrait d’être utilement conseillé et d’éviter de s’exposer à un remboursement des ARE. d. Il est avéré que la recourante a licencié l’employé alors qu’elle bénéficiait encore du versement d’ARE en faveur de ce dernier, donc encore pendant la durée des ARE. La condition d’une telle obligation de restituer les ARE perçues était remplie aussi à cet égard (art. 32 al. 2 LMC). Peu importe qu’il aurait suffi à la recourante de patienter deux mois de plus avant de licencier l’employé pour échapper à cette obligation. 7.        Il s’ensuit que la recourante se trouve dans la situation explicitement visée par l’art. 32 al. 2 LMC d’avoir à restituer les ARE qu’elle a perçues à l’appui de l’engagement de l’employé. Sur le plan du principe, l’intimé n’a pas violé la loi, mais l’a appliquée, en révoquant sa décision d’octroi des ARE et en exigeant le remboursement des CHF 23'400.- d’ARE qu’il avait versées à la recourante. ![endif]&gt;![if&gt; Reste réservée la question de savoir si la recourante était de bonne foi et si, en plus, la restitution desdites prestations la mettrait dans une situation financière difficile, conditions auxquelles l’obligation de restituer devrait lui être remise. L’intimé ne s’est pas encore prononcé sur la réalisation de ces deux conditions. Aussi la chambre de céans ne saurait-elle se prononcer à cet égard dans le cadre de la présente procédure. 8.        Le recours doit donc être rejeté. ![endif]&gt;![if&gt; La procédure est gratuite, la recourante n’ayant pas agi de manière téméraire ni témoigné de légèreté (art. 89H al. 1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