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A/2596/2023 vom 26. September 2023</w:t>
      </w:r>
    </w:p>
    <w:p>
      <w:r>
        <w:t>GE Cour de justice, 2023-09-26, FR</w:t>
      </w:r>
    </w:p>
    <w:p>
      <w:r>
        <w:rPr>
          <w:b/>
        </w:rPr>
        <w:t xml:space="preserve">Quelle: </w:t>
      </w:r>
      <w:r>
        <w:t>https://mcp.opencaselaw.ch/entscheid/ge_gerichte_A_2596_2023</w:t>
      </w:r>
    </w:p>
    <w:p>
      <w:r>
        <w:t>FR: GE_GERICHTE A/2596/2023 du 26 septembre 2023</w:t>
      </w:r>
    </w:p>
    <w:p>
      <w:r>
        <w:t>IT: GE_GERICHTE A/2596/2023 del 26 settembre 2023</w:t>
      </w:r>
    </w:p>
    <w:p>
      <w:pPr>
        <w:pStyle w:val="Heading2"/>
      </w:pPr>
      <w:r>
        <w:t>Erwägungen</w:t>
      </w:r>
    </w:p>
    <w:p>
      <w:r>
        <w:rPr>
          <w:b/>
        </w:rPr>
        <w:t>E. 1</w:t>
      </w:r>
    </w:p>
    <w:p>
      <w:r>
        <w:t>La chambre de céans examine d'office et librement la recevabilité des recours qui lui sont soumis ( ATA/751/2020 du 12 août 2020 consid. 1 ; ATA/413/2020 du 30 avril 2020 consid. 2 ; ATA/1021/2016 du 6 décembre 2016 consid. 2).![endif]&gt;![if&gt;</w:t>
      </w:r>
    </w:p>
    <w:p>
      <w:r>
        <w:rPr>
          <w:b/>
        </w:rPr>
        <w:t>E. 2</w:t>
      </w:r>
    </w:p>
    <w:p>
      <w:r>
        <w:t>Aux termes de l’art. 80 de la loi sur la procédure administrative du 12 septembre 1985 (LPA-GE - E 5 10), il y a notamment lieu à révision lorsque, dans une affaire réglée par une décision définitive, il apparaît que des faits ou des moyens de preuve nouveaux et importants existent, que le recourant ne pouvait connaître ou invoquer dans la procédure précédente (let. b).![endif]&gt;![if&gt;</w:t>
      </w:r>
    </w:p>
    <w:p>
      <w:r>
        <w:rPr>
          <w:b/>
        </w:rPr>
        <w:t>E. 2.1</w:t>
      </w:r>
    </w:p>
    <w:p>
      <w:r>
        <w:t>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(al. 2). Les art. 64 et 65 LPA sont applicables par analogie. La demande doit, en particulier, indiquer le motif de révision et contenir les conclusions du requérant pour le cas où la révision serait admise et une nouvelle décision prise (al. 3).![endif]&gt;![if&gt;</w:t>
      </w:r>
    </w:p>
    <w:p>
      <w:r>
        <w:rPr>
          <w:b/>
        </w:rPr>
        <w:t>E. 2.2</w:t>
      </w:r>
    </w:p>
    <w:p>
      <w:r>
        <w:t>L’art. 80 let. b LPA vise uniquement les faits et moyens de preuve qui existaient au moment de la première procédure, mais n’avaient alors pas été soumis au juge (faits nouveaux « anciens » ; ATA/478/2021 du 4 mai 2021 consid. 2b ; ATA/362/2018 du 17 avril 2018 consid. 1c). ![endif]&gt;![if&gt; Sont en conséquence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du 27 mai 2014 consid. 3.3 et 2A.710/2006 du 23 mai 2007 consid. 3.2).</w:t>
      </w:r>
    </w:p>
    <w:p>
      <w:r>
        <w:rPr>
          <w:b/>
        </w:rPr>
        <w:t>E. 2.3</w:t>
      </w:r>
    </w:p>
    <w:p>
      <w:r>
        <w:t>En l’espèce, la recourante invoque l’obtention de son bachelor en droit en juin 2023. Il ne s’agit pas d’un fait nouveau « ancien », à savoir qui existait au moment de la première procédure, mais qui n’aurait alors pas été soumis au juge. ![endif]&gt;![if&gt; Pour ce motif, l'acte posté le 14 août 2023 sera déclaré irrecevable ( ATA/603/2021 du 8 juin 2021 consid. 5b). Il n’est pas nécessaire de le transmettre à une autre autorité (art. 64 al. 2 LPA), l’OCPM s’étant prononcé par décision du 21 février 2023 sur le parcours dans ses études de droit de l’intéressée et celle-ci ayant pu se déterminer sur le courrier du 15 août 2023.</w:t>
      </w:r>
    </w:p>
    <w:p>
      <w:r>
        <w:rPr>
          <w:b/>
        </w:rPr>
        <w:t>E. 3</w:t>
      </w:r>
    </w:p>
    <w:p>
      <w:r>
        <w:t>Vu l'issue du litige, un émolument de CHF 400.- sera mis à la charge de la recourante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