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A/2592/2023 vom 4. April 2023</w:t>
      </w:r>
    </w:p>
    <w:p>
      <w:r>
        <w:t>GE Cour de justice, 2023-04-04, FR</w:t>
      </w:r>
    </w:p>
    <w:p>
      <w:r>
        <w:rPr>
          <w:b/>
        </w:rPr>
        <w:t xml:space="preserve">Quelle: </w:t>
      </w:r>
      <w:r>
        <w:t>https://mcp.opencaselaw.ch/entscheid/ge_gerichte_A_2592_2023</w:t>
      </w:r>
    </w:p>
    <w:p>
      <w:r>
        <w:t>FR: GE_GERICHTE A/2592/2023 du 4 avril 2023</w:t>
      </w:r>
    </w:p>
    <w:p>
      <w:r>
        <w:t>IT: GE_GERICHTE A/2592/2023 del 4 aprile 2023</w:t>
      </w:r>
    </w:p>
    <w:p>
      <w:pPr>
        <w:pStyle w:val="Heading2"/>
      </w:pPr>
      <w:r>
        <w:t>Volltext</w:t>
      </w:r>
    </w:p>
    <w:p>
      <w:r>
        <w:t>Genève Cour de justice (Cour de droit public) Chambre des assurances sociales 05.09.2023 A/2592/2023</w:t>
      </w:r>
    </w:p>
    <w:p>
      <w:r>
        <w:t>A/2592/2023 ATAS/665/2023 du 05.09.2023 ( PC ) En fait En droit rÉpublique et canton de genÈve POUVOIR JUDICIAIRE A/2592/2023 ATAS/665/2023 COUR DE JUSTICE Chambre des assurances sociales Arrêt incident du 5 septembre 2023 Chambre 4 En la cause A______ représenté par B______ recourant contre SERVICE DES PRESTATIONS COMPLÉMENTAIRES intimé EN FAIT A. a. Monsieur A______ (ci-après : l’assuré ou le recourant) est au bénéfice des prestations complémentaires.![endif]&gt;![if&gt; b. Par décisions du 22 février 2023, le service des prestations complémentaires (ci-après : le SPC ou l’intimé) lui a demandé le remboursement de prestations qui lui avaient été octroyées à tort du 1 er janvier au 28 février 2023. Aucune opposition n’a été formée contre cette décision. c. le 13 mars 2023, l’assuré a demandé la remise de l’obligation de restituer le montant réclamé par le SPC. d. Par décision du 4 avril 2023, le SPC a refusé d’octroyer la remise. e. Le 2 avril 2023, l’assuré a formé opposition à la décision précitée. f. Par décision sur opposition du 12 juin 2023, le SPC a rejeté l’opposition et dit qu’un recours dirigé contre cette décision n’aurait pas d’effet suspensif sauf en ce qui concernait l’obligation de rembourser. B. a. Le 15 août 2023, l’assuré a formé recours contre la décision précitée auprès de la chambre des assurances de la Cour de justice (ci-après : la chambre de céans), concluant préalablement à l’octroi de l’effet suspensif au recours. b. Le 31 août 2023, l’intimé a constaté que la demande de restitution de l’effet suspensif avait uniquement pour but que soit différé le remboursement des prestations réclamées au recourant et il a indiqué être d’accord avec la restitution de l’effet suspensif.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1 er janvier 2021 est entrée en vigueur la modification du 21 juin 2019 de la LPGA. Interjeté postérieurement au 1 er janvier 2021, le recours est par conséquent soumis au nouveau droit (cf. art. 82 a LPGA a contrario). ![endif]&gt;![if&gt; 3.        Interjeté dans la forme et le délai prévus par la loi, le recours est prima facie recevable (art. 56 et 60 de la LPGA; art. 89B de la loi sur la procédure administrative du 12 septembre 1985 [(LPA-GE - E 5 10)].![endif]&gt;![if&gt; 4.        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exceptées.![endif]&gt;![if&gt; 5.        En l’espèce, l’intimé est d’accord avec la restitution de l’effet suspensif et il convient, en conséquence, de donner une suite favorable à la requête du recourant.![endif]&gt;![if&gt; PAR CES MOTIFS, LA CHAMBRE DES ASSURANCES SOCIALES : Statuant selon l’art. 21 al. 2 LPA-GE À la forme : 1.        Déclare le recours recevable.![endif]&gt;![if&gt; Au fond : 2.        Restitue l’effet suspensif au recours.![endif]&gt;![if&gt;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