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A/258/2021 vom 23. September 2021</w:t>
      </w:r>
    </w:p>
    <w:p>
      <w:r>
        <w:t>GE Cour de justice, 2021-09-23, FR</w:t>
      </w:r>
    </w:p>
    <w:p>
      <w:r>
        <w:rPr>
          <w:b/>
        </w:rPr>
        <w:t xml:space="preserve">Quelle: </w:t>
      </w:r>
      <w:r>
        <w:t>https://mcp.opencaselaw.ch/entscheid/ge_gerichte_A_258_2021</w:t>
      </w:r>
    </w:p>
    <w:p>
      <w:r>
        <w:t>FR: GE_GERICHTE A/258/2021 du 23 septembre 2021</w:t>
      </w:r>
    </w:p>
    <w:p>
      <w:r>
        <w:t>IT: GE_GERICHTE A/258/2021 del 23 settembre 2021</w:t>
      </w:r>
    </w:p>
    <w:p>
      <w:pPr>
        <w:pStyle w:val="Heading2"/>
      </w:pPr>
      <w:r>
        <w:t>Erwägungen</w:t>
      </w:r>
    </w:p>
    <w:p>
      <w:r>
        <w:rPr>
          <w:b/>
        </w:rPr>
        <w:t>E. 5</w:t>
      </w:r>
    </w:p>
    <w:p>
      <w:r>
        <w:t>ème Chambre En la cause Madame A______, domiciliée ______, à BAAR recourante contre OFFICE CANTONAL DE L'EMPLOI, Service juridique, sis rue des Gares 16, GENÈVE intimé EN FAIT 1.        Madame A______ (ci-après : l’assurée ou la recourante), née le ______ 1981, s'est inscrite auprès de l’office régional de placement (ci-après : l’ORP) en date du 14 juillet 2020. 2.        L’assurée a été informée de ses obligations à l’égard de l’office cantonal de l’emploi (ci-après : l’OCE ou l’intimé) et du fait que leur non-respect pouvait entraîner une sanction sous la forme d’une suspension du droit aux indemnités de chômage. 3.        En date du 20 juillet 2020, l’assurée a eu son premier entretien téléphonique avec sa conseillère personnelle. Les objectifs en matière de recherches personnelles d’emploi ont été fixés à 5 recherches d’emploi par mois jusqu’à nouvel avis et ceci dès le 1 er août 2020. 4.        Pour le mois de juillet 2020, l’assurée a fait parvenir à l’ORP un formulaire de preuve des recherches d’emploi faisant état de 11 recherches d’emploi sur la période allant du 1 er au 29 juillet 2020. 5.        Par décision du 19 novembre 2020, l’OCE a prononcé une sanction sous la forme d’une suspension du droit à l’indemnité de l’assurée de 5 jours, à compter du 1 er septembre 2020, en raison du fait qu’elle n’avait produit aucune recherche personnelle d’emploi pour le mois d’août 2020. 6.        Par courrier du 23 novembre 2020, l’assurée s’est opposé à la sanction expliquant que ses recherches d’emploi pour le mois d’août 2020 avaient été remises deux fois à l’ORP, la première fois dans le délai légal et la deuxième fois au moyen d’un courrier électronique daté du 7 octobre 2020. En effet, ce n’était qu’à cette date, à l’occasion de son entretien de conseil, qu’elle avait appris que ses preuves de recherches d’emploi ne figuraient pas dans son dossier et qu’elle les avait donc renvoyées le même jour. Elle ajoutait que selon le Tribunal fédéral, une sanction de 5 jours de suspension pour des recherches effectuées, mais rendues en retard, ne respectait pas le principe de proportionnalité. Elle joignait à son opposition le formulaire de preuves de recherches d’emploi pour le mois d’août 2020, au nombre de 7, réparties entre le 3 et le 24 août 2020. 7.        L’OCE a procédé à des recherches, ce qui est notamment démontré par un échange d’e-mails entre la juriste B______ et le chef de groupe de l’accueil, la sécurité et la logistique C______, ce dernier affirmant, dans un e-mail du 26 novembre 2020, qu’après avoir recherché dans les GED et les archives, il n’avait trouvé aucune trace des preuves de recherches d’emploi de l’assurée pour le mois d’août 2020. 8.        Par décision sur opposition du 10 décembre 2020, l’OCE a rejeté l’opposition de l’assurée. Il a considéré que cette dernière n’avait pas démontré avoir déposé ou fait parvenir ses recherches d’emploi pour le mois d’août 2020 en temps utile à l’ORP et que la jurisprudence du Tribunal fédéral qu’elle citait ne s’appliquait pas, dès lors qu’il ne s’agissait pas d’un léger retard dans la remise de la preuve des recherches d’emploi, mais du fait que les recherches d’emploi n’avaient été fournies, finalement qu’en date du 7 octobre 2020, soit un mois après le délai légal. Enfin, la sanction de 5 jours respectait le barème mis en place par le SECO et était conforme au principe de proportionnalité. 9.        Par écriture du 21 janvier 2021, postée le 25 janvier 2021, l’assurée a recouru contre la décision du 10 décembre 2020, rappelant les éléments qu’elle avait déjà exposés dans son courrier d’opposition, tout en relevant qu’elle ne disposait pas de la preuve matérielle de la transmission de son formulaire en temps opportun, et précisant qu’elle l’avait transmis par la Poste, en courrier simple, avec un timbre qui était déjà en sa possession. Elle précisait que le formulaire de preuves de recherches d’emploi du mois d’août 2020 avait été numérisé et que, dès que sa conseillère lui a fait remarquer qu’elle ne l’avait pas reçu, lors de l’entretien du 7 octobre 2020, elle avait pu immédiatement le transmettre, preuve qu’elle ne l’avait pas fabriqué après coup et que ses recherches d’emploi avaient été vraisemblablement effectuées au mois d’août 2020. Elle ajoutait qu’elle avait fait 7 recherches d’emploi, en lieu et place des 5 recherches demandées, car elle souhaitait retrouver un emploi le plus rapidement possible et diminuer le dommage causé par son inscription au chômage. 10.    Par réponse du 23 février 2021, l’OCE a considéré qu’aucun élément nouveau n’était exposé par la recourante, ce qui ne permettait pas de revoir la décision querellée. 11.    Invitée à répliquer par courrier de la chambre de céans du 25 février 2021, la recourante n’a pas réagi.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 prévus par la loi, compte tenu de la suspension des délais du 18 décembre au 2 janvier inclusivement (art. 38 et 56 ss LPGA), le recours est recevable. 3.        Le litige porte sur le bien-fondé de la sanction de cinq jours prononcés par l’OCE à l’encontre de la recourante pour n’avoir pas transmis dans les délais la preuve de ses recherches d’emploi pour le mois d’août 2020.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5.        a. L’inscription au chômage et le fait de remplir les conditions d'octroi de l'indemnité de chômage énumérées à l’art. 8 LACI ne débouchent sur une indemnisation que si l’assuré exerce à temps son droit à l’indemnité de chômage auprès d’une caisse de chômage. b.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ATF 113 V 66 ; arrêt du Tribunal fédéral 8C_320/2010 du 14 décembre 2010 consid. 2.1 ; Boris RUBIN, Assurance-chômage et service public de l’emploi, 2019, n. 309). c.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d.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6.        a. Il incombe à la personne assurée de prouver que les documents qu’elle a envoyés à l’autorité ont réellement été envoyés et qu’ils l’ont été à temps. Cela vaut notamment pour les IPA, comme par exemple aussi pour les preuves des recherches personnelles d’emploi (Boris RUBIN, op. cit., n. 314 et 1116 s.). b.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photos (arrêts du Tribunal fédéral 9C_478/2017 du 5 mars 2018 consid. 1 ; 9C_791/2015 du 1 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c. Comme le Tribunal fédéral l’a rappelé dans un récent arrêt concernant la remise à temps de la liste des recherches d’emploi ( 8C_747/2018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 7.        En l’espèce, la recourante déclare avoir transmis ses recherches d’emploi pour le mois d’août 2020 par courrier simple ; elle ne produit aucun document ou offre de témoignage permettant de confirmer cet élément. De son côté, l'OCE a fait des recherches afin de découvrir si, éventuellement le formulaire de recherches d’emploi du mois d’août avait été reçu sans avoir été versé dans le dossier de la recourante ; les recherches ont été négatives. Compte tenu de la jurisprudence constante du Tribunal fédéral quant au fardeau de la preuve de la remise des formulaires IPA, qui incombe à l’assuré, il sied d'admettre qu'en l’absence de tout élément démontrant la remise du formulaire à la Poste en temps utile, la faute de la recourante doit être admise. 8.        Reste à examiner si la sanction prononcée respecte le principe de la proportionnalité.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Le SECO a instauré un barème des sanctions en cas de violation de leurs obligations par les demandeurs d’emploi (ci-après : barème SECO). Le ch. D33a du barème SECO stipule qu’en vertu de l'art. 26 al. 2 OACI, les preuves de recherches d'emploi de la personne assurée ne sont plus prises en considération à l’expiration du délai imparti et en l’absence d’excuse valable. Si l'envoi des preuves de recherches d'emploi est effectué trop tardivement, l'échelle de suspension est alors appliquée (D79 / 1.E). Le ch. D79 / 1.E « recherches d'emploi remises trop tard » prévoit pour le premier manquement une sanction allant de 5 à 9 jours de suspension. La jurisprudence citée par la recourante ne trouve pas application dans le cas d’espèce, dès lors qu’il s’agissait d’un léger retard dans la remise du formulaire de recherche d’emploi, alors que la recourante n’a pas remis ses recherches d’emploi pour le mois d’août 2020 avant d’être informée de son manquement le 7 octobre 2020. Égale au minimum de jours de suspension prévu par le barème du SECO, soit 5 jours, la sanction respecte la condition de la proportionnalité. La recourante ne fait pas valoir de circonstances personnelles particulières qui justifieraient une diminution de la sanction. Bien que ses efforts pour retrouver un emploi soient louables et qu’il soit constaté qu’elle avait fait plus de recherches d’emploi, en juillet et août 2020, que le minimum qui lui avait été fixé, ces éléments ne sont pas déterminants pour entraîner une réduction de la sanction. En appliquant le barème du SECO au cas de la recourante et en retenant en conséquence une suspension du droit à l'indemnité de celle-ci de 5 jours, l'intimé n’a pas fait un usage critiquable de son pouvoir d'appréciation. 9.        Dès lors, la chambre de céans ne peut que rejeter le recours. 10.    En l’absence de loi spéciale prévoyant des frais judiciaires,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