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A/2589/2014 vom 27. Oktober 2015</w:t>
      </w:r>
    </w:p>
    <w:p>
      <w:r>
        <w:t>GE Cour de justice, 2015-10-27, FR</w:t>
      </w:r>
    </w:p>
    <w:p>
      <w:r>
        <w:rPr>
          <w:b/>
        </w:rPr>
        <w:t xml:space="preserve">Quelle: </w:t>
      </w:r>
      <w:r>
        <w:t>https://mcp.opencaselaw.ch/entscheid/ge_gerichte_A_2589_2014</w:t>
      </w:r>
    </w:p>
    <w:p>
      <w:r>
        <w:t>FR: GE_GERICHTE A/2589/2014 du 27 octobre 2015</w:t>
      </w:r>
    </w:p>
    <w:p>
      <w:r>
        <w:t>IT: GE_GERICHTE A/2589/2014 del 27 ottobre 2015</w:t>
      </w:r>
    </w:p>
    <w:p>
      <w:pPr>
        <w:pStyle w:val="Heading2"/>
      </w:pPr>
      <w:r>
        <w:t>Erwägungen</w:t>
      </w:r>
    </w:p>
    <w:p>
      <w:r>
        <w:rPr>
          <w:b/>
        </w:rPr>
        <w:t>E. 4</w:t>
      </w:r>
    </w:p>
    <w:p>
      <w:r>
        <w:t>ème section dans la cause ADMINISTRATION FISCALE CANTONALE contre Monsieur A______ représenté par KPMG SA Conseil fiscal, mandataire et ADMINISTRATION FÉDÉRALE DES CONTRIBUTIONS _________ Recours contre le jugement du Tribunal administratif de première instance du 12 mars 2015 ( JTAPI/329/2015 ) EN FAIT 1) Monsieur A______ (ci-après : le contribuable) est un ressortissant américain, au bénéfice d’une autorisation de séjour de type « B » dans le canton de Genève. Durant l’année 2011, année fiscale litigieuse, il a travaillé pour la société B______(ci-après : l’employeur) à Genève.![endif]&gt;![if&gt; 2) Selon l’attestation-quittance 2011 relative à la perception de l’impôt à la source qui lui a été remise le 10 janvier 2012 par son employeur, le montant des prestations soumises à l’imposition à la source s’élevait à CHF 200'788.-, dont CHF 75’600.- de prestations non-périodiques, constituées par un bonus versé par son employeur, selon le certificat de salaire figurant à la procédure.![endif]&gt;![if&gt; 3) Selon l’attestation-quittance précitée, si le contribuable contestait le montant de la retenue à la source qui lui était faite, il pouvait déposer une réclamation écrite et motivée auprès du département jusqu’au 31 mars de l’année de remise si l’attestation avait été remise avant le dernier jour du mois de février de l’année qui suit celle pour laquelle l’impôt avait été retenu. ![endif]&gt;![if&gt; 4) Le 17 avril 2014, M. A______ a écrit à l’AFC-GE. Il formait une réclamation contre son imposition à la source 2011. Il avait été transféré des États-Unis d’Amérique vers la Suisse dès le 1 er septembre 2010 pour poursuivre son activité professionnelle au sein de sa société. Il avait perçu de son employeur en janvier 2011 un bonus s’élevant à CHF 75'600.-. Les 8/12 èmes de ce bonus, soit CHF 50'400.-, étaient en lien avec l’activité professionnelle qu’il avait accomplie aux États-Unis du 1 er janvier au 31 août 2010, avant qu’il ne vienne à Genève. Dès lors, un montant devait être imposé aux États-Unis. L’impôt à la source devait être recalculé et, selon le décompte qu’il avait lui-même effectué, un montant de CHF 12'267.32 devait lui être restitué. ![endif]&gt;![if&gt; 5) Le 31 juillet 2014, l’AFC-GE a déclaré irrecevable la réclamation de M. A______. Celle-ci n’avait pas été présentée dans les délais légaux.![endif]&gt;![if&gt; 6) Le 29 août 2014, M. A______ a interjeté un recours auprès du Tribunal administratif de première instance (ci-après : TAPI) contre la décision précitée, concluant à son annulation et au remboursement du montant de l’impôt trop-perçu à la source. Le bonus versé par son employeur pour l’exercice 2011 était déterminé sur la base des performances réalisées par l’employé entre le 1 er janvier et le 31 décembre de l’année précédente. Durant cette année-là, il n’avait travaillé à Genève que depuis le 1 er septembre. Durant les huit mois précédents, il avait été partiellement imposable aux États-Unis. Il avait ainsi reporté un montant de CHF 54'400.- dans sa déclaration d’impôts américaine pour l’exercice 2011 et s’était acquitté du montant d’impôts correspondant auprès du fisc américain. Ayant eu connaissance de cet imposition, il avait adressé le 17 avril 2012 la réclamation que l’AFC-GE avait déclarée irrecevable. Après sa réclamation, il avait encore fait parvenir à l’autorité fiscale un complément d’information, soit la déclaration d’impôts américaine 2011 qui démontrait clairement l’imposition de la partie du bonus relative à la période d’activité exercée aux États-Unis : Il contestait la tardiveté de sa réclamation. Il se trouvait victime manifestement de double imposition internationale. Dans une telle situation, le droit international devait primer sur le droit interne de chaque pays. Ainsi, les délais de réclamation n’étaient pas applicables, étant entendu que le but de la signature de la convention de double imposition signée entre la Suisse et les États-Unis était d’éliminer les cas de doubles impositions.![endif]&gt;![if&gt; 7) Le 3 décembre 2014, l’AFC-GE a conclu au rejet du recours. ![endif]&gt;![if&gt; Le système de l’impôt à la source était fondé sur l’auto-taxation. L’attestation remise par le débiteur de la prestation au contribuable, soit en l’occurrence l’employeur de M. A______ avait pour but de le renseigner sur le montant de la retenue d’impôt et lui permettre en cas de contestation d’exiger que l’autorité de taxation rende une décision relative à l’existence et à l’étendue de l’assujettissement. La jurisprudence du Tribunal fédéral avait précisé les rapports existant entre la procédure de réclamation précitée qui devait être engagée avant le 31 mars de l’année suivant l’échéance des prestations auto-taxées et la procédure de restitution des retenues d’impôts à la source excessives prévues par les art. 138 de la loi fédérale sur l’impôt fédéral direct du 14 décembre 1990 (LIFD - RS 642.11) et 23 al. 2 de la loi sur l’imposition à la source des personnes physiques et morales du 23 septembre 1994 (LISP - D 3 20) qui pouvait être engagée après le délai légal précité. Seul un recourant victime d'une erreur de barème ou de taux d’imposition commise par son employeur pouvait demander le remboursement postérieurement au 31 mars de l’année suivant la fin de l’exercice d’assujettissement. En revanche, toute contestation se rapportant aux revenus soumis à l’impôt à la source devait respecter le délai en question. En l’espèce, une simple lecture de l’attestation-quittance fournie au recourant par son employeur permettait au contribuable de comprendre que l’entier de son bonus, soit CHF 75'600.- avait été intégralement soumis à l’impôt à la source en Suisse. Il appartenait à ce dernier, à réception de cette attestation, de vérifier que seul le bonus taxable en Suisse avait été pris en compte et, si telle n’était pas le cas, d’agir dans les délais rappelés dans l’attestation-quittance. Il lui appartenait d’autant plus de le faire sachant qu’il allait devoir compléter une déclaration fiscale américaine et pouvant de ce fait se douter qu’il allait être également taxé aux États-Unis sur une partie de son bonus. Au demeurant, le contribuable n’avait pas établi que son bonus avait été versé pour compenser également l’activité déployée aux États-Unis. 8) Le 12 mars 2015, le TAPI a admis le recours de M. A______ et annulé la décision sur réclamation de l’AFC-GE. ![endif]&gt;![if&gt; Le contribuable faisait valoir que dans son calcul de l’impôt à la source, son employeur n’aurait pas dû inclure la part référant à son activité lucrative déployée en Suisse en 2010. Ses conclusions ne tendaient manifestement pas à obtenir des déductions supplémentaires, ni ne portaient sur le principe ou l’étendue de l’assujettissement à l’impôt à la source. Sa situation s’apparentait davantage à celle d’un contribuable victime d’une erreur de son employeur dans l’application du barème ou du taux d’imposition. Même s’il savait, à réception de son attestation-quittance, que son bonus 2010 versé en 2011 se rapportait pour partie à l’activité qu’il avait exercée aux États-Unis, il pouvait raisonnablement considérer que ce document, établi par son employeur, était exact, en d’autres termes que l’intégralité de sa rémunération était soumise à l’impôt à la source. Il se trouvait être une « victime du système de l’auto-taxation » en raison d’une erreur imputable à son employeur. Dès lors, ses griefs concernaient une retenue d’impôt à la source excessive qui autorisait une demande de restitution postérieurement au délai légal qui échoyait pour l’exercice fiscal 2011, au 31 mars 2012. 9) Par acte posté le 17 avril 2015, l’AFC-GE a recouru auprès de la chambre administrative de la Cour de justice (ci-après : la chambre administrative) contre ce jugement, concluant à son annulation. Le raisonnement du TAPI qui assimilait la situation du contribuable à celle d’une personne victime d’une erreur de barème ou de taux d’imposition commise par son employeur était erronée. Le contribuable avait été correctement soumis au barème ordinaire, étant célibataire et sans enfant. En outre, le taux d’imposition applicable à son revenu, soit 24,34 %, était correct pour un revenu annuel perçu en 2011 de CHF 200'788.-. En recevant l’attestation-quittance, il pouvait se rendre compte de ce que l’intégralité de son bonus avait été prise en considération pour établir le revenu soumis à la retenue. Il connaissait avec précision le nombre de jours travaillés aux États-Unis, respectivement en Suisse, de sorte qu’il était dans la capacité de vérifier l’exactitude de la retenue à la source et d’agir dans le délai légal au 31 mars 2012. Dans la mesure où il était assujetti de manière illimitée en Suisse lorsque le bonus de CHF 75'600.- lui avait été versé en janvier 2015, on ne saurait reprocher à son employeur une faute en soumettant à l’imposition à la source l’ensemble des revenus perçus en 2011, en conformité des obligations légales qui lui incombaient.![endif]&gt;![if&gt; Sur le fond, même en agissant dans les délais, le recourant aurait dû apporter la preuve que le bonus en question avait été versé en fonction des performances réalisées durant toute l’année 2010, donc celles accomplies lorsqu’il travaillait aux États-Unis. Cet élément avait été allégué par le recourant, mais il ne l’avait pas démontré. Au demeurant, dans un arrêt du 5 mars 2013, le Tribunal fédéral avait encore confirmé la justesse de cette argumentation juridique. 10) Le 29 avril 2015, le TAPI a transmis son dossier sans formuler d’observations.![endif]&gt;![if&gt; 11) Dans le délai au 29 mai 2015 qui lui a été imparti, M. A______ n’a pas répondu au recours. ![endif]&gt;![if&gt; 12) Le 10 août 2015, les parties ont été avisées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l’impôt à la source payé par le contribuable par retenue sur son salaire durant la période fiscale 2011. Sont dès lors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08).![endif]&gt;![if&gt;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 e éd., 2012, p. 289-290 n. 2).![endif]&gt;![if&gt; b. Le système d’imposition à la source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YERSIN/Yves NOËL [éd]., Impôt fédéral direct, Commentaire de la loi sur l'impôt fédéral direct, 2008, p. 1004 n. 2 ; Ernst BLUMENSTEIN/Peter LOCHER, System des Steuerrechts, 6 ème éd., p. 77 ; Xavier OBERSON, op. cit., p. 290 n. 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 c. Tant pour l’IFD que pour l’ICC, sont soumis à l’impôt à la source les travailleurs étrangers qui, sans être au bénéfice d’un permis d’établissement, sont, au regard du droit fiscal, domiciliés ou en séjour en Suisse (art. 83 al. 1 LIFD ; art. 32 al. 1 LHID et art.1 al. 1 LISP) ou ceux qui n’y sont pas domiciliés mais qui y exerce une activité de type dépendante (art. 91 LIFD, 35 al. 1 let. a LHID et 7 LISP). 4) Il est admis que le recourant, ressortissant étranger au bénéfice d’un permis de séjour à la date du 1 er janvier 2011, était soumis à l’imposition à la source sur les gains perçus de son activité dépendante durant l’exercice fiscal 2011, en vertu des art. 83 al. 1 LIFD, 32 al. 1 LHID et 1 al. 1 LISP. Le litige provient de ce qu’une partie du bonus perçu durant cet exercice concernerait une période de l’année 2010 pendant laquelle il travaillait encore aux États-Unis.![endif]&gt;![if&gt;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 ![endif]&gt;![if&gt; 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 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 c. Selon l’art. 139 al. 1 LIFD, le contribuable peut former une réclamation à l’encontre de la décision de constatation émise en application de l’art. 137 al. 1 LIFD, comme de celles qui l’ont été en vertu de l’art. 138 al. 1 ou 2 LIFD. 6) 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 1 LIFD, n’a pas été repris à l’art. 49 LHID lors de l’adoption de cette norme (ATF 135 II 274 = RDAF 2010 II 168 , consid. 4.2). ![endif]&gt;![if&gt; 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 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 210 à 212 était calquée sur celle des art.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 138 LIFD, à l’art. 49 al. 1 LHID ou à l’art. 49 al. 2 LHID (consid. 4.2). ![endif]&gt;![if&gt; 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 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 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 b. Le Tribunal fédéral a confirmé le principe précité dans trois arrêts ultérieurs (arrêt du Tribunal fédéral 2C_168/2014 du 29 octobre 2014 consid. 4.2  ; 2C_684/2012 du 5 mai 2013 consid. 5.1  ; 2C_601/2010 du 21 décembre 2010 consid. 2.2), avec toutefois des solutions différentes. 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 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 Enfin, dans l’arrêt 2C_168/2014 ,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Des lors, le contribuable ne pouvait plus faire valoir d’autres déductions par le biais de demandes fondées sur les art. 138 LIFD et 21 LISP (consid 4.4). 8) En l’espèce, le contribuable a reçu de son employeur avant le dernier jour de février 2011, l’attestation-quittance qui non seulement certifie le montant d’impôt retenu et celui sur la base duquel la retenue a été effectuée, mais encore rappelle à la personne assujettie le délai au 31 mars dans lequel elle doit agir pour contester le montant de cette retenue. Or, le contribuable n’a pas effectué une telle démarche dans le délai imparti. Le délai légal de l’art. 137 al. 1 ou celui de l’art. 23 al. 1 LISP étant dépassé, seule une action en restitution fondée sur les art. 138 LIFD ou 23 al. 2 LISP lui est encore ouverte, si - question qui reste à examiner - sa démarche du 17 avril 2014 peut être considérée comme s’inscrivant dans ce cadre, ainsi que le TAPI en a jugé.![endif]&gt;![if&gt; 9) En l’espèce, l’intimé ne se plaint pas de ce que son employeur ait appliqué un mauvais barème ou un taux inexact, mais d’avoir fait l’objet d’une retenue d’impôt sur des revenus qui n’avaient pas à être taxés en Suisse puisque ils concernaient une activité déployée aux États-Unis, pour laquelle il invoque être imposable dans ce pays, conformément aux dispositions de la Convention du 2 octobre 1996 entre la Confédération suisse et les États-Unis d’Amérique, en vue d’éviter les doubles impositions en matière d’impôts sur le revenu (CDI-USA RS 0.672.933.61).![endif]&gt;![if&gt; Or une telle problématique relève d’une question portant sur l’étendue de l’assujettissement fiscal du contribuable. Elle correspondant à celle que le Tribunal fédéral avait citée à titre d’exemple dans son arrêt du 9 février 2009 (ATF 135 II 274 consid. 5.1). Il s’agit en effet de déterminer le lieu où un élément imposable doit être taxé au regard des dispositions d’une convention de double imposition.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dans le délai précité, il perd son droit de réclamer la restitution de tout impôt à la source qui lui aurait été retenu de manière excessive, notamment parce qu’il se rapporterait à un revenu versé par son employeur pour des prestations effectuées à l’étranger. Le contribuable, confirmé en cela par le TAPI, se considère comme une « victime de la procédure d’auto-taxation ». Ce point de vue ne peut être suivi. En effet, contribuable dans un autre État, il était le mieux à même de déceler par lui-même le risque d’une double imposition. S’il appartient au débiteur de l’impôt à la source, soit en l’occurrence à l’employeur, de retenir les montants nécessaires sur les sommes soumises à l’impôt à la source selon le droit suisse aux fins de s’acquitter de ses obligations fiscales, on ne peut exiger de lui qu’il se livre, dans le cadre de la procédure d’auto-taxation, à une analyse juridique de la situation du sujet fiscal sous l’angle d’une éventuelle double imposition. C’est en effet ce dernier qui dispose des informations lui permettant d’intervenir auprès de la recourante pour obtenir, dans le délai légal, une décision réglant précisément la question du montant de ses revenus assujettis. 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ou si le délai légal devrait être restitué pour un autre motif.![endif]&gt;![if&gt; À teneur des art. 147 LIFD pour l’imposition fédérale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 De même, en l’absence de situation de force majeure alléguée, on ne voit pas que la question d’une restitution du délai légal, possible à teneur de l’art. 16 al. 1 LPA soit à examiner. 11) Le recours sera admis. Le jugement du TAPI du 12 mars 2015 sera annulé et la décision sur réclamation du 31 juillet 2014 sera confirmée.![endif]&gt;![if&gt; 12) Vu l’issue du recours, un émolument de CHF 1’000.- sera mis à la charge du contribuable et intimé (art. 87 al. 1 LPA) qui n’a pas pris de conclusions, mais qui est destiné à couvrir l’entier de l’activité judiciaire résultant de son recours initial.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