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A/2587/2014 vom 13. April 2015</w:t>
      </w:r>
    </w:p>
    <w:p>
      <w:r>
        <w:t>GE Cour de justice, 2015-04-13, FR</w:t>
      </w:r>
    </w:p>
    <w:p>
      <w:r>
        <w:rPr>
          <w:b/>
        </w:rPr>
        <w:t xml:space="preserve">Quelle: </w:t>
      </w:r>
      <w:r>
        <w:t>https://mcp.opencaselaw.ch/entscheid/ge_gerichte_A_2587_2014</w:t>
      </w:r>
    </w:p>
    <w:p>
      <w:r>
        <w:t>FR: GE_GERICHTE A/2587/2014 du 13 avril 2015</w:t>
      </w:r>
    </w:p>
    <w:p>
      <w:r>
        <w:t>IT: GE_GERICHTE A/2587/2014 del 13 aprile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13.04.2015 A/2587/2014</w:t>
      </w:r>
    </w:p>
    <w:p>
      <w:r>
        <w:t>A/2587/2014 ATAS/262/2015 du 13.04.2015 ( AI ) , RETIRE RÉPUBLIQUE ET CANTON DE GENÈVE POUVOIR JUDICIAIRE A/2587/2014 ATAS/262/2015 COUR DE JUSTICE Chambre des assurances sociales Arrêt du 13 avril 2015 9 ème Chambre En la cause Monsieur A______, domicilié à CHÂTELAINE, représenté par APAS-Association pour la permanence de défense des patients et des assurés demandeur contre OFFICE DE L'ASSURANCE-INVALIDITÉ DU CANTON DE GENÈVE, sis rue des Gares 12, GENÈVE défendeur Vu le recours pour déni de justice déposé le 2 septembre 2014 par Monsieur A______ (ci-après le demandeur), par l’intermédiaire de son mandataire, contre l’office de l’assurance-invalidité du canton de Genève (ci-après OAI) ; Vu la réponse de l’OAI du 30 septembre 2014 ; Vu la réplique du 15 octobre 2014 ; Vu la duplique du 5 novembre 2014 ; Vu le courrier de l’OAI du 9 mars 2015 informant la chambre de céans que le demandeur a été convoqué par le Centre d’expertises médicales PMU de Lausanne pour la mise en œuvre d’une expertise pluridisciplinaire ; Attendu que par courrier du 31 mars 2015, le demandeur a retiré son recours vu la mise en œuvre de l’expertise pluridisciplinaire ; Qu'il convient d'en prendre acte et de rayer la cause du rôle. PAR CES MOTIFS, LA CHAMBRE DES ASSURANCES SOCIALES : 1.        Prend acte du retrait du recours.![endif]&gt;![if&gt; 2.        Renonce à percevoir un émolument.![endif]&gt;![if&gt; 3.        Raye la cause du rôle.![endif]&gt;![if&gt; La greffière Brigitte BABEL La Présidente :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