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A/2584/2017 vom 19. Dezember 2017</w:t>
      </w:r>
    </w:p>
    <w:p>
      <w:r>
        <w:t>GE Cour de justice, 2017-12-19, FR</w:t>
      </w:r>
    </w:p>
    <w:p>
      <w:r>
        <w:rPr>
          <w:b/>
        </w:rPr>
        <w:t xml:space="preserve">Quelle: </w:t>
      </w:r>
      <w:r>
        <w:t>https://mcp.opencaselaw.ch/entscheid/ge_gerichte_A_2584_2017</w:t>
      </w:r>
    </w:p>
    <w:p>
      <w:r>
        <w:t>FR: GE_GERICHTE A/2584/2017 du 19 décembre 2017</w:t>
      </w:r>
    </w:p>
    <w:p>
      <w:r>
        <w:t>IT: GE_GERICHTE A/2584/2017 del 19 dicembre 2017</w:t>
      </w:r>
    </w:p>
    <w:p>
      <w:pPr>
        <w:pStyle w:val="Heading2"/>
      </w:pPr>
      <w:r>
        <w:t>Erwägungen</w:t>
      </w:r>
    </w:p>
    <w:p>
      <w:r>
        <w:rPr>
          <w:b/>
        </w:rPr>
        <w:t>E. 2</w:t>
      </w:r>
    </w:p>
    <w:p>
      <w:r>
        <w:t>ème section dans la cause Monsieur A______ représenté par Me Thomas Barth, avocat contre OFFICE CANTONAL DE LA POPULATION ET DES MIGRATIONS _________ Recours contre le jugement du Tribunal administratif de première instance du 21 août 2017 ( JTAPI/861/2017 ) EN FAIT 1) Par jugement du 21 août 2017, le Tribunal administratif de première instance (ci-après : TAPI) a déclaré irrecevable le recours interjeté le 12 juin 2017 par Monsieur A______, ressortissant kényan, contre une décision de l’office cantonal de la population et des migrations (ci-après : OCPM) du 12 mai 2017 refusant de lui délivrer une autorisation de séjour pour études et ainsi considérer que sa situation relevait du cas de rigueur.![endif]&gt;![if&gt; Par pli recommandé du 15 juin 2017, le TAPI avait invité l’intéressé à verser une avance de frais de CHF 500.- jusqu’au 17 juillet 2017, sous peine d’irrecevabilité du recours. Le courrier avait été distribué le 16 juin 2017. L’avance de frais n’avait pas été réglée. Rien ne permettait de retenir que M. A______ avait été victime d’un empêchement non fautif de s’acquitter en temps utile du montant réclamé. 2) Par acte du 14 septembre 2017, M. A______ a saisi la chambre administrative de la Cour de justice (ci-après : la chambre administrative) d’un recours contre le jugement susmentionné, concluant à la restitution du délai pour effectuer l’avance de frais et au renvoi de la cause au TAPI pour qu’il statue au fond.![endif]&gt;![if&gt; Sa tante, qui était la principale interlocutrice de son conseil, s’était rendue au Kenya afin de procéder aux rites funéraires traditionnels en l’honneur de feu l’oncle de l’intéressé ainsi qu’à l’administration de la succession. Elle avait certes été informée de la demande d’avance de frais mais, prise dans l’émotion, elle n’y avait pas donné suite. M. A______, qui suivait un semestre d’études en Espagne, n’avait pas été informé de cette demande. La pratique du TAPI d’adresser un seul envoi recommandé pour demander l’avance de frais, sans délai de grâce, causait un préjudice irréparable au recourant qui ne s’exécutait pas dans délai imparti, ce qui n’était pas acceptable. En outre, dans le cas particulier, les circonstances constituaient un cas de force majeure. 3) Le 25 septembre 2017, le TAPI a transmis son dossier, sans observations.![endif]&gt;![if&gt; 4) Le 2 octobre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 Ils ne sont en particulier pas tenus d'adopter la solution du délai supplémentaire figurant à l'art. 62 al. 3 LTF si le versement de l’avance de frais n’intervient pas à l’échéance fixée (arrêt du Tribunal fédéral 2C_1022/2012 précité consid. 5.1).![endif]&gt;![if&gt; Les juridictions administratives disposent d'une grande liberté d’organiser la mise en pratique de cette disposition et peuvent donc opter pour une communication des délais de paiement par pli recommandé ( ATA/194/2016 du 1 er mars 2016 consid. 2b ; ATA/916/2015 précité consid. 2b et la jurisprudence citée). b. Selon l’art. 86 LPA, la juridiction saisie invite le recourant à payer une avance de frais destinée à couvrir les frais et émoluments de procédure présumables. À cette fin, elle lui fixe un délai suffisant (al. 1). 3) En cas de non-paiement de l’avance de frais dans le délai imparti, le recours est déclaré irrecevable (art. 86 al. 2 LPA). À rigueur de texte, cette disposition ne laisse aucune place à des circonstances extraordinaires qui justifieraient que l’avance de frais n’intervienne pas dans le délai imparti. La référence au « délai suffisant » de l’art. 86 al. 1 LPA laisse une certaine marge d’appréciation à l’autorité judiciaire saisie dans la fixation du délai ( ATA/916/2015 précité consid. 2c ; ATA/881/2010 du 14 décembre 2010 consid. 4a), voire de sa prolongation mais seulement lorsqu’une telle requête intervient avant son échéance et qu’elle est justifiée (art. 16 al. 2 LPA). ![endif]&gt;![if&gt; 4) à l’instar du non-respect d’un délai fixé par la loi, le non-respect du délai imparti par le juge pour effectuer l’avance de frais en raison de l’inactivité ou d’un défaut dans l’activité du mandataire ou du représentant est opposable au mandant ou au représenté ( ATA/294/2016 du 5 avril 2016 ; ATA/264/2016 du 22 mars 2016 ; ATA/465/2013 du 30 juillet 2013 ; ATA/453/2012 du 30 juillet 2012).![endif]&gt;![if&gt; 5) a. L’inobservation d’un délai imparti par le juge peut cependant faire l’objet d’une restitution si l’administré ou son mandataire a été empêché d’agir sans sa faute (art. 16 al. 3 LPA).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![endif]&gt;![if&gt; b. Pour établir l'existence d'un cas de force majeure, le fardeau de la preuve incombe à celui qui s’en prévaut ( ATA/544/2013 du 27 août 2013 et les références citées). c. Les conditions pour admettre un empêchement sont très strictes. Ce dernier doit être imprévisible et sa survenance ne doit pas être imputable à faute à l'administré (arrêt du Tribunal fédéral 2P.259/2006 du 18 avril 2007 consid. 3.2 et la jurisprudence citée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précité ; ATA/397/2013 du 25 juin 2013 consid. 9 ; ATA/744/2012 du 30 octobre 2012 ; ATA/38/2011 du 25 janvier 2011 ; Danielle YERSIN/Yves NOËL, Commentaire de la loi sur l'impôt fédéral direct, 2007, ad art. 133, n. 14 et 15 p. 1283).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 le fait qu’une demande d’avance de frais ne soit pas retirée à la poste par le mandataire d’un recourant auprès duquel celui-ci avait élu domicile parce que celui-ci s’était absenté de Genève en raison de problèmes familiaux sans prendre les dispositions nécessaires pour pouvoir retirer son courrier recommandé en son absence ( ATA/294/2016 précité consid. 3c) ; le fait qu’un recourant se soit trouvé à l’étranger et n’ait pu de ce fait effectuer le paiement dans le délai imparti, ceci par défaut d’organisation ( ATA/262/2016 du 22 mars 2016 consid. 5), le fait qu’un recourant domicilié à l’étranger n’ait pu utiliser sans autre le bulletin de versement que son mandataire, qui l’avait reçu, lui avait transmis et n’ait pu payer ladite avance de frais dans le délai imparti en raison d’une organisation trop lourde de sa fiduciaire ( ATA/262/2016 du 22 mars 2016 consid. 5) ; le fait qu'un avocat ait transmis à son client la demande d'avance de frais par pli simple en prenant le risque que celui-ci ne reçoive pas ce courrier ( ATA/596/2009 du 17 novembre 2009 consid. 6) ; une panne du système informatique du mandataire du recourant l’ayant empêché de déposer un acte de recours dans le délai légal ( ATA/222/2007 du 8 mai 2007 consid. 3b) ; la maladie si celle-ci n’empêchait pas le recourant d’agir par lui-même ou de donner à un tiers les instructions nécessaires pour agir à sa place ( ATA/50/2009 du 27 janvier 2009 consid. 3c). 6)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7) En l’espèce, il n’est pas contesté que le courrier recommandé du TAPI du 15 juin 2017, invitant le recourant à verser une avance de frais de CHF 500.- dans un délai échéant le 17 juillet 2017, lui a été valablement adressé et distribué à son domicile élu le 16 juin 2017. Il disposait ainsi de plus de quatre semaines pour procéder ou faire procéder au versement requis, ce qui constitue un délai raisonnable. ![endif]&gt;![if&gt; L’avance de frais n’ayant pas été versée à l’échéance fixée, le TAPI a déclaré le recours irrecevable en application de l’art. 86 al. 2 LPA. Conformément à la jurisprudence susmentionnée, il n’avait pas à accorder de second délai. Le recourant mentionne en vain la pratique différente de la chambre de céans en la matière, la LPA laissant les juridictions administratives libres d’établir leur propre pratique en ce domaine. À cet égard, la pratique du délai de grâce reconnue par la jurisprudence à certaines conditions en matière civile n’est pas transposable en droit public cantonal. Il faut encore que la législation prévoie expressément une telle possibilité (arrêts du Tribunal fédéral 1C_320/2013 consid. 3.2 ; 9C_893/2011 consid. 4.1). 8) Il reste à examiner si le recourant peut se prévaloir d’un cas de force majeure autorisant une restitution de délai.![endif]&gt;![if&gt; En l’espèce, son conseil a informé en temps utile la personne à lui désignée comme interlocutrice de référence, soit la tante du recourant alors absent de Genève, de la demande de versement d’avance de frais. Outre que cette tante ne peut être considérée comme représentante de l’intéressé au sens de l’art. 9 al. 1 LPA – qui n’admet comme tel que le conjoint, un ascendant ou un descendant majeur – force est de constater que le motif dont elle se prévaut ne peut être considéré comme un cas de force majeure que pouvait faire valoir le recourant. Il ressort des pièces du dossier que l’oncle du recourant est décédé le 10 décembre 2016. Intervenant cinq mois plus tard, le déplacement de la tante du recourant pour des rites funéraires et pour l’administration de la succession ne présente pas le caractère d’imprévisibilité requis pour retenir un cas de force majeure. De surcroît, la procédure ne révèle pas que cette dernière ou le recourant aient été dans l’impossibilité de prendre d’autres dispositions en vue d’assurer le suivi des communications procédurales, en prévision que cette parente ne puisse y consacrer l’attention nécessaire durant son séjour au Kenya. Au vu de ce qui précède, le délai échu ne peut être resitué. 9) Manifestement mal fondé, le recours sera rejeté, sans autre acte d'instruction conformément à l'art. 72 LPA.![endif]&gt;![if&gt; 10) Vu l'issue du litige,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