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A/2583/2016 vom 7. November 2016</w:t>
      </w:r>
    </w:p>
    <w:p>
      <w:r>
        <w:t>GE Cour de justice, 2016-11-07, FR</w:t>
      </w:r>
    </w:p>
    <w:p>
      <w:r>
        <w:rPr>
          <w:b/>
        </w:rPr>
        <w:t xml:space="preserve">Quelle: </w:t>
      </w:r>
      <w:r>
        <w:t>https://mcp.opencaselaw.ch/entscheid/ge_gerichte_A_2583_2016</w:t>
      </w:r>
    </w:p>
    <w:p>
      <w:r>
        <w:t>FR: GE_GERICHTE A/2583/2016 du 7 novembre 2016</w:t>
      </w:r>
    </w:p>
    <w:p>
      <w:r>
        <w:t>IT: GE_GERICHTE A/2583/2016 del 7 novembre 2016</w:t>
      </w:r>
    </w:p>
    <w:p>
      <w:pPr>
        <w:pStyle w:val="Heading2"/>
      </w:pPr>
      <w:r>
        <w:t>Erwägungen</w:t>
      </w:r>
    </w:p>
    <w:p>
      <w:r>
        <w:rPr>
          <w:b/>
        </w:rPr>
        <w:t>E. 6</w:t>
      </w:r>
    </w:p>
    <w:p>
      <w:r>
        <w:t>ème Chambre En la cause Monsieur A_______, domicilié à CHATELAINE Madame A_______, domiciliée à CHATELAINE Contre Fondation collective LPP Swiss Life SA, sise General-Guisan-Quai 40, Zürich demandeurs demanderesse EN FAIT 1.        Par jugement du 13 juin 2016, la 17 ème chambre du Tribunal de première instance a prononcé le divorce de Madame A_______, née B_______ le ______ 1971, et Monsieur A_______, né le ______ 1969, mariés en date du 17 mars 2006. ![endif]&gt;![if&gt; 2.        Selon le chiffre 10 du dispositif du jugement précité, le Tribunal de première instance a ordonné le partage par moitié des avoirs de prévoyance professionnelle acquis par chacun des époux durant le mariage.![endif]&gt;![if&gt; 3.        Le jugement de divorce est devenu définitif le 5 juillet 2016 et a été transmis d'office à la chambre de céans le 3 août 2016 pour exécution du partage.![endif]&gt;![if&gt; 4.        L’instruction menée par la chambre de céans a permis d’établir les faits suivants :![endif]&gt;![if&gt; 5.        a) S’agissant du demandeur :![endif]&gt;![if&gt; -          Le 22 août 2016, la Fondation collective LPP Swiss Life SA a attesté d’une entrée le 1 er septembre 2014, d’un versement de la part de Novartis Pension Fund de CHF 300'472,98 le 15 octobre 2014 et de CHF 10'940,60 le 16 octobre 2014 ainsi que d’une prestation accumulée au 5 juillet 2016 de CHF 361'768,65.![endif]&gt;![if&gt; -          Le 22 août 2016, AXA Fondation LPP a attesté d’une affiliation le 15 août 2005, d’une prestation de libre passage à la date du mariage de CHF 42'172,80, d’un versement de la part de la Fondation de prévoyance de BAT, British American Tobacco de CHF 30'234,40 le 23 janvier 2006 et d’un transfert de CHF 225'447,85 le 31 janvier 2013 à la Pensionskasse Novartis Basel.![endif]&gt;![if&gt; -          Le 12 septembre 2016, les caisses de pensions Novartis ont indiqué une affiliation auprès d’elles et de la caisse de pension des cadres depuis le 1 er février 2013 jusqu’au 30 septembre 2014 ; elles avaient reçu CHF 225'992,70 le 28 mars 2013 de la part d’AXA Fondation LPP et effectué deux versements le 8 octobre 2014 auprès de Swisslife AG.![endif]&gt;![if&gt; -          A la demande de la chambre de céans, la Fondation collective LPP Swiss Life SA a précisé le 16 septembre 2016 que l’avoir de prévoyance accumulé pendant la durée du mariage était de CHF 310'176.-, compte tenu d’une prestation au jour du mariage de CHF 42'172,80, dont la valeur au jour du divorce était de CHF 54'592,65.![endif]&gt;![if&gt; b)      S’agissant de la demanderesse :![endif]&gt;![if&gt; -          La convention de divorce du 20 novembre 2015 mentionne que la demanderesse n’a réalisé aucun revenu durant la période du mariage.![endif]&gt;![if&gt; 6.        Le 26 septembre 2016 la chambre de céans a informé les demandeurs qu’un montant de CHF 155'088.- revenait à la demanderesse et qu’à défaut d'observations d'ici au 11 octobre 2016, un arrêt serait rendu sur cette base ; la demanderesse était invitée à ouvrir un compte de libre passage faute de quoi, l’avoir lui revenant serait versé à la fondation institution supplétive LPP.![endif]&gt;![if&gt; 7.        Les parties n’ont pas fait d’observation et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2016.![endif]&gt;![if&gt; 5.        En l’espèce, le juge de première instance a ordonné le partage par moitié des prestations de sortie acquises durant le mariage par les demandeurs. Les dates pertinentes sont, d’une part, celle du mariage, le 17 mars 2006, d’autre part le 5 juillet 2016, date à laquelle le jugement de divorce est devenu exécutoire.![endif]&gt;![if&gt; Selon les documents produits, la prestation acquise pendant le mariage par le demandeur est de CHF 310'176.- auprès de la Fondation collective LPP Swiss Life SA, les intérêts ayant déjà été calculés par l’institution de prévoyance, tandis que la demanderesse n’a pas cotisée. Ainsi le demandeur doit à son ex-épouse le montant de CHF 155'088.- (CHF 310’176 : 2). La demanderesse n’ayant pas communiqué les références d’un compte de libre passage, il incombe à la Fondation collective LPP Swiss Life SA de requérir l’ouverture d’un compte au nom de la demanderesse auprès de la Fondation institution supplétive LPP afin que le montant précité lui soit crédité.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