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A/257/2006 vom 17. November 2005</w:t>
      </w:r>
    </w:p>
    <w:p>
      <w:r>
        <w:t>GE Cour de justice, 2005-11-17, FR</w:t>
      </w:r>
    </w:p>
    <w:p>
      <w:r>
        <w:rPr>
          <w:b/>
        </w:rPr>
        <w:t xml:space="preserve">Quelle: </w:t>
      </w:r>
      <w:r>
        <w:t>https://mcp.opencaselaw.ch/entscheid/ge_gerichte_A_257_2006</w:t>
      </w:r>
    </w:p>
    <w:p>
      <w:r>
        <w:t>FR: GE_GERICHTE A/257/2006 du 17 novembre 2005</w:t>
      </w:r>
    </w:p>
    <w:p>
      <w:r>
        <w:t>IT: GE_GERICHTE A/257/2006 del 17 novembre 2005</w:t>
      </w:r>
    </w:p>
    <w:p>
      <w:pPr>
        <w:pStyle w:val="Heading2"/>
      </w:pPr>
      <w:r>
        <w:t>Volltext</w:t>
      </w:r>
    </w:p>
    <w:p>
      <w:r>
        <w:t>Genève Cour de justice (Cour de droit public) Chambre des assurances sociales 23.05.2006 A/257/2006</w:t>
      </w:r>
    </w:p>
    <w:p>
      <w:r>
        <w:t>A/257/2006 ATAS/486/2006 du 23.05.2006 ( LPP ) , PARTAGE LPP En fait En droit RÉPUBLIQUE ET CANTON DE GENÈVE POUVOIR JUDICIAIRE A/257/2006 ATAS/486/2006 ARRET DU TRIBUNAL CANTONAL DES ASSURANCES SOCIALES Chambre 1 du 23 mai 2005 En la cause Monsieur B__________, domicilié GENEVE, comparant avec élection de domicile en l'Etude de Maître MOURO Manuel Madame B__________, domiciliée CAROUGE, comparant avec élection de domicile en l'Etude de Maître GASSER Pierre demandeurs contre CAISSE DE RETRAITE DES EMPLOYES DE MESSIEURS PICTET &amp; CIE ET DES SOCIETES DU GROUPE, gérée par P__________SA, sise av. Edouard-Dubois 20, 2000 Neuchâtel FONDATION DE LIBRE PASSAGE DE LA BANQUE CANTONALE DE GENEVE, sise quai de l'Ile 17, case postale 2251, 1211 Genève 2 défenderesses EN FAIT Par jugement du 17 novembre 2005, la 1 ère chambre du Tribunal de première instance a prononcé le divorce de Madame B__________, née S__________, le 1959, et Monsieur B__________, né le 1964, mariés en date du 14 février 1997. Selon le chiffre 11 du jugement précité, le Tribunal de première instance a ordonné le partage par moitié des avoirs de prévoyance professionnelle du demandeur durant le mariage, étant précisé que la demanderesse n'a jamais cotisé en matière LPP. Le jugement de divorce est devenu définitif le 17 janvier 2006 et a été transmis le 26 janvier 2006 au Tribunal de céans pour que celui-ci procède au calcul du montant à transférer. Le Tribunal de céans a sollicité du demandeur le nom des institutions de prévoyance auprès desquelles il avait cotisé, puis a interpellé l'institution défenderesse en la priant de lui communiquer le montant des avoirs LPP acquis durant le mariage, soit entre le 14 février 1997 et le 17 janvier 2006. Selon le courrier de la P__________SA du 10 mars 2006, la prestation acquise pendant le mariage par le demandeur est de 324'575 fr. 35, dont il convient de déduire la prestation acquise lors du mariage de 63'956 fr. 90, intérêts au 17 janvier 2006 y compris. La demanderesse a été invitée à ouvrir un compte compte de libre passage le 13 février 2006, dont elle a communiqué les coordonnées au Tribunal de céans. Ces documents ont été transmis aux parties en date du 20 avril 2006. La juridiction leur a indiqué qu'à défaut d'observations d'ici au 17 mai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14 février 1997, d’autre part le 17 janvier 2006, date à laquelle le jugement de divorce est devenu exécutoire. Selon les documents produits, la prestation acquise pendant le mariage par le demandeur est de 260'618 fr. 45 (324'575 fr. 35 - 63'956 fr. 90), les intérêts ayant déjà été calculés. Ainsi le demandeur doit à son ex-épouse le montant de 130'309 fr. 25 (260'618 fr 45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Invite la CAISSE DE RETRAITE DES EMPLOYES DE MESSIEURS PICTET &amp; CIE ET DES SOCIETES DU GROUPE, gérée par P__________SA à transférer, du compte de Monsieur B__________ la somme de 130'309 fr. 25 à la FONDATION DE LIBRE PASSAGE DE LA BANQUE CANTONALE DE GENEVE, compte N° H 3202.25.00, en faveur de Madame B__________, compte N° 2033672, ainsi que des intérêts compensatoires au sens des considérants, dès le 17 janvier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