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A/257/1997 vom 26. August 1997</w:t>
      </w:r>
    </w:p>
    <w:p>
      <w:r>
        <w:t>GE Cour de justice, 1997-08-26, FR</w:t>
      </w:r>
    </w:p>
    <w:p>
      <w:r>
        <w:rPr>
          <w:b/>
        </w:rPr>
        <w:t xml:space="preserve">Quelle: </w:t>
      </w:r>
      <w:r>
        <w:t>https://mcp.opencaselaw.ch/entscheid/ge_gerichte_A_257_1997</w:t>
      </w:r>
    </w:p>
    <w:p>
      <w:r>
        <w:t>FR: GE_GERICHTE A/257/1997 du 26 août 1997</w:t>
      </w:r>
    </w:p>
    <w:p>
      <w:r>
        <w:t>IT: GE_GERICHTE A/257/1997 del 26 agosto 1997</w:t>
      </w:r>
    </w:p>
    <w:p>
      <w:pPr>
        <w:pStyle w:val="Heading2"/>
      </w:pPr>
      <w:r>
        <w:t>Regeste</w:t>
      </w:r>
    </w:p>
    <w:p>
      <w:r>
        <w:t>ASSURANCE SOCIALE; AM; PRIME D'ASSURANCE; PEREMPTION; ASSU | Péremption pour trois ans du droit de la caisse-maladie de réclamer le paiement de cotisations arriérées. Analogie avec l'art. 16 al. 2 LAVS.Les dispositions sur la prescription prévues dans la LAVS sont applicables au domaine de la LAMA (ATF | LAMA X; LAMA.1 ss</w:t>
      </w:r>
    </w:p>
    <w:p>
      <w:pPr>
        <w:pStyle w:val="Heading2"/>
      </w:pPr>
      <w:r>
        <w:t>Volltext</w:t>
      </w:r>
    </w:p>
    <w:p>
      <w:r>
        <w:t>Genève Cour de justice (Cour de droit public) Chambre administrative 26.08.1997 A/257/1997</w:t>
      </w:r>
    </w:p>
    <w:p>
      <w:r>
        <w:t>ASSURANCE SOCIALE; AM; PRIME D'ASSURANCE; PEREMPTION; ASSU | Péremption pour trois ans du droit de la caisse-maladie de réclamer le paiement de cotisations arriérées. Analogie avec l'art. 16 al. 2 LAVS.Les dispositions sur la prescription prévues dans la LAVS sont applicables au domaine de la LAMA (ATF | LAMA X; LAMA.1 ss</w:t>
      </w:r>
    </w:p>
    <w:p>
      <w:r>
        <w:t>A/257/1997 ATA/507/1997 du 26.08.1997 ( ASSU ) , PARTIELMNT ADMIS Descripteurs : ASSURANCE SOCIALE; AM; PRIME D'ASSURANCE; PEREMPTION; ASSU Normes : LAMA X; LAMA.1 ss Parties : REBER Isabelle / "LA FEDERALE" CAISSE DE SANTE Résumé : Péremption pour trois ans du droit de la caisse-maladie de réclamer le paiement de cotisations arriérées. Analogie avec l'art. 16 al. 2 LAVS. Les dispositions sur la prescription prévues dans la LAVS sont applicables au domaine de la LAMA (ATF 119 V 298 ). En l'espèce, la créance de l'assureur s'est périmée trois ans après la fin de l'année civile au cours de laquelle celui-ci a requis de l'assuré le paiement de cotisations.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