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A/2575/2010 vom 26. August 2010</w:t>
      </w:r>
    </w:p>
    <w:p>
      <w:r>
        <w:t>GE Cour de justice, 2010-08-26, FR</w:t>
      </w:r>
    </w:p>
    <w:p>
      <w:r>
        <w:rPr>
          <w:b/>
        </w:rPr>
        <w:t xml:space="preserve">Quelle: </w:t>
      </w:r>
      <w:r>
        <w:t>https://mcp.opencaselaw.ch/entscheid/ge_gerichte_A_2575_2010</w:t>
      </w:r>
    </w:p>
    <w:p>
      <w:r>
        <w:t>FR: GE_GERICHTE A/2575/2010 du 26 août 2010</w:t>
      </w:r>
    </w:p>
    <w:p>
      <w:r>
        <w:t>IT: GE_GERICHTE A/2575/2010 del 26 agosto 2010</w:t>
      </w:r>
    </w:p>
    <w:p>
      <w:pPr>
        <w:pStyle w:val="Heading2"/>
      </w:pPr>
      <w:r>
        <w:t>Regeste</w:t>
      </w:r>
    </w:p>
    <w:p>
      <w:r>
        <w:t>Commandement de payer. Notification. Vice dans la notification. | Vice dans la notification du commandement de payer admis. Rappel des conséquences d'un tel vice. | LP.72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 dix jours de celui où le plaignant a eu connaissance de la mesure. La notification d'un commandement de payer constitue une mesure sujette à plainte et le plaignant, poursuivi, a qualité pour agir par cette voie. La plainte, formée le 23 juillet 2010 contre cette mesure, dont le plaignant a eu connaissance à son retour de voyage le 19 juillet 2010, est intervenue en temps utile. Elle tend implicitement - étant rappelé qu'une critique intelligible et explicite de l'acte de poursuite attaqué est suffisante, même en l'absence de conclusions formelles (Pauline Erard , CR-LP ad art. 17 n° 33) - à l'annulation de la notification du commandement de payer au motif que celle-ci est entachée d'un vice. Elle sera toutefois déclarée partiellement recevable, la Commission de céans n'étant pas l'autorité compétente pour recevoir une plainte pénale (cf. art. 13 CPP).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 in CR-LP, ad art. 72 n° 2 ; Karl Wüthrich / Peter Schoch , in SchKG I, ad art. 72 n° 11 s. ; Walter A. Stoffel , Voies d’exécution, § 3 n° 20 ss ; Jolanta Kren-Kostkiewicz , Zustellung von Betreibungsurkunden, in BlSchK 1996, p. 201 ss, 204).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 2.b. En l'espèce, il ressort de l'instruction de la cause que le commandement de payer n'a pas été notifié au plaignant, qui était à l'étranger le 7 juillet 2010, mais à un tiers, rencontré dans le hall de son immeuble. Il s'ensuit que la notification de cet acte de poursuite est manifestement entachée d'un vice.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 in CR-LP, ad art. 64 n° 33 s. et les références citées ; Paul Angst , in SchKG I, ad art. 64 n° 23 et les références citées ; Pauline Erard , in CR-LP, ad art. 22 n° 22). 3.b. L’annulation sur plainte d’une notification irrégulière suppose toutefois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 in SchKG I, ad art. 64 n° 23 et les arrêts cités ; cf. ég. ATF 7B.161/2005 du 31 octobre 2005 consid. 2.1 et les arrêts cités ; DCSO/286/2007 du 14 juin 2007 consid. 2.c. et les arrêts cités ; Daniel Staehelin , in SchKG Ergänzungsband, ad art. 64 ad n° 23 et les arrêts cités). 3.c. En l'occurrence, le plaignant a eu connaissance du commandement de payer le 19 juillet 2010. Il n'a toutefois pas formé opposition dans le délai dix jours (art. 74 al. 1 LP), considérant, comme il l'a déclaré en audience, qu'une telle déclaration ne se justifiait pas, dans la mesure où il reconnaît devoir la somme qui lui est réclamée par le poursuivant. Conformément au considérant rappelé ci-dessus, il n'y donc pas lieu que l'Office notifie à nouveau cet acte de poursuite au plaignant.</w:t>
      </w:r>
    </w:p>
    <w:p>
      <w:r>
        <w:rPr>
          <w:b/>
        </w:rPr>
        <w:t>E. 4</w:t>
      </w:r>
    </w:p>
    <w:p>
      <w:r>
        <w:t>La plainte doit en conséquence être rejetée. * * * * * PAR CES MOTIFS, LA COMMISSION DE SURVEILLANCE SIÉGEANT EN SECTION : A la forme : Déclare partiellement recevable la plainte formée le 23 juillet 2010 par M. P______ contre la notification du commandement de payer, poursuite n° 10 xxxx54 F. Au fond : 1. La rejette. 2. Déboute le plaignant de toutes autres conclusions. Siégeant : Mme Ariane WEYENETH, présidente ; MM. Olivier WEHRLI et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