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A/2571/2013 vom 11. Februar 2014</w:t>
      </w:r>
    </w:p>
    <w:p>
      <w:r>
        <w:t>GE Cour de justice, 2014-02-11, FR</w:t>
      </w:r>
    </w:p>
    <w:p>
      <w:r>
        <w:rPr>
          <w:b/>
        </w:rPr>
        <w:t xml:space="preserve">Quelle: </w:t>
      </w:r>
      <w:r>
        <w:t>https://mcp.opencaselaw.ch/entscheid/ge_gerichte_A_2571_2013</w:t>
      </w:r>
    </w:p>
    <w:p>
      <w:r>
        <w:t>FR: GE_GERICHTE A/2571/2013 du 11 février 2014</w:t>
      </w:r>
    </w:p>
    <w:p>
      <w:r>
        <w:t>IT: GE_GERICHTE A/2571/2013 del 11 febbraio 2014</w:t>
      </w:r>
    </w:p>
    <w:p>
      <w:pPr>
        <w:pStyle w:val="Heading2"/>
      </w:pPr>
      <w:r>
        <w:t>Erwägungen</w:t>
      </w:r>
    </w:p>
    <w:p>
      <w:r>
        <w:rPr>
          <w:b/>
        </w:rPr>
        <w:t>E. 1</w:t>
      </w:r>
    </w:p>
    <w:p>
      <w:r>
        <w:t>/</w:t>
      </w:r>
    </w:p>
    <w:p>
      <w:r>
        <w:rPr>
          <w:b/>
        </w:rPr>
        <w:t>E. 2</w:t>
      </w:r>
    </w:p>
    <w:p>
      <w:r>
        <w:t>par nuit (se couche vers 1 h - 1 h 30 et se réveille à 6h 30). Il l’enlève parfois pendant son sommeil, inconsciemment. Il a également un spray à mettre le soir mais parfois oublie. » 10.    Le 18 juin 2012, le Dr N___________ a indiqué que la situation, s’agissant du syndrome d’apnées du sommeil sévère, était contrôlée par l’utilisation régulière du CPAP. Le pronostic est défavorable si le patient continue à fumer.![endif]&gt;![if&gt; 11.    Dans un avis du 10 août 2012, le Dr Q___________ du service médical régional AI (SMR) a proposé de soumettre l’assuré à une expertise pluridisciplinaire (médecine interne, psychiatrie et neuropsychologie) qui serait confiée à un centre de type COMAI via la plateforme MED@P.![endif]&gt;![if&gt; 12.    Un rapport d’expertise a ainsi été réalisé par le centre d’expertise médical (CEMED) le 7 février 2013. Les experts ont retenu que![endif]&gt;![if&gt; « les séquelles des infarctus myocardiques ne sont pas invalidantes, puisque la fraction d’éjection ventriculaire gauche est satisfaisante, et qu’on ne relève pas d’angors persistants et incontrôlables. Les problèmes qui pourraient retentir sur le fonctionnement de l’assuré sont secondaires à l’obésité morbide et au tabagisme : c’est un syndrome d’apnées du sommeil et un trouble ventilatoire mixte broncho-obstructif et restrictif. Cependant, sous CPAP, le syndrome d’apnées du sommeil est corrigé, puisque l’index apnée / hypopnée se normalise. D’après le pneumologue traitant, le CPAP est apparemment porté régulièrement, mais sur une durée insuffisante (trois heures par nuit) chez un patient qui se couche tard, entre 24h00 et 2h00 du matin. Il convient de relever que l’assuré est toujours en possession de son permis de conduire et qu’il s’est rendu à Nyon avec sa voiture. Quant à la perturbation mixte de la fonction pulmonaire, la valeur du VEMS qui en résulte, proche de 50% de la valeur prédite, est compatible avec le travail sédentaire qu’effectue l’assuré . Les tests neuropsychologiques constituent certainement la meilleure façon d’apprécier globalement les conséquences des pathologies générant une fatigue dans un emploi sédentaire de type administratif, tel que l’exerce l’assuré . Un tel bilan est long et exigeant ; il a en l’occurrence duré près de trois heures, sans que l’expert ne constate de variation de la vigilance. Les troubles qui ont été constatés lors de cette expertise sont pour la plupart à la limite inférieure de la norme ne justifiant qu’une baisse de rendement de l’ordre de 30% dès le début 2012. L’état de santé de l’assuré serait grandement amélioré par une meilleure hygiène de vie, à savoir un arrêt du tabagisme, un amaigrissement et un coucher moins tardif, et aussi par le port du CPAP sur une plus longue durée. Nous n’avons pas constaté de pathologie psychique ou psychiatrique susceptible d’expliquer pourquoi il ne pourrait pas faire un effort dans ce sens. » 13.    Dans une note du 15 avril 2013, le Dr Q___________, après avoir pris connaissance de l’expertise du CEMED qu’il a jugée convaincante, prenant en compte les plaintes de l’assuré et s’appuyant sur un examen clinique approfondi complété par des examens para-cliniques adéquats et une étude approfondie de tous les éléments du dossier, a considéré qu’il n’y avait pas lieu de s’écarter des conclusions des experts, selon lesquelles pour l’ancienne activité d’agent administratif, la capacité de travail est complète avec une baisse de rendement de 30% (à cause des déficiences cognitives de l’assuré), et pour une activité adaptée (plus simple au niveau attentionnel), complète sans baisse de rendement. Il relève que selon les experts, l’assuré doit avoir une meilleure hygiène de vie et une meilleure compliance au traitement du syndrome des apnées du sommeil, ce qui est exigible de lui.![endif]&gt;![if&gt; 14.    L’OAI a transmis à l’assuré un projet de décision le 26 avril 2013, aux termes duquel sa demande de prestations AI est rejetée. ![endif]&gt;![if&gt; 15.    Par décision du 13 juin 2013, l’OAI a confirmé ce refus.![endif]&gt;![if&gt; 16.    L’assuré, représenté par Me Daniel VOUILLOZ, a interjeté recours le 16 août 2013 contre ladite décision. Il conteste les conclusions de l’expertise du CEMED, lesquelles sont en totale contradiction avec sa situation et notamment avec les constatations de limitations fonctionnelles relevées par son employeur depuis de nombreuses années. S’agissant de sa compliance au traitement CPAP, il rappelle les observations du Dr N___________, selon lesquelles il porte régulièrement le CPAP. Il conclut dès lors, préalablement, à ce qu’une nouvelle expertise pluridisciplinaire soit ordonnée, et, principalement, à l’octroi d’une rente d’invalidité, subsidiairement, à la prise en charge de mesures d’orientation ou de réadaptation professionnelle.![endif]&gt;![if&gt; 17.    Dans sa réponse du 11 septembre 2013, l’OAI rappelle que le rapport d’expertise du 7 février 2013 établi par le CEMED a pleine valeur probante, et constate que l’assuré ne fait valoir aucun élément susceptible de le remettre en cause. Il précise à cet égard que le simple fait que les conclusions des experts soient en contradiction avec les constatations du service des ressources humaines de l’employeur ne saurait être relevant. Il relève enfin que les suggestions thérapeutiques préconisées par les experts rejoignent celles formulées par les propres médecins traitants de l’assuré. Il conclut dès lors au rejet du recours.![endif]&gt;![if&gt; 18.    La Chambre des assurances sociales a informé les parties par courrier du 10 décembre 2013, de son intention d'ordonner une expertise neuropsychologique, laquelle serait confiée à la Doctoresse R___________, et leur a imparti un délai au 8 janvier 2014 pour se déterminer sur le choix de l’expert et pour lui communiquer, le cas échéant, les questions supplémentaires qu'elles souhaiteraient lui voir posées.![endif]&gt;![if&gt; 19.    Le 8 janvier 2014, l’OAI a indiqué ne pas avoir de motifs de récusation à invoquer, et a ajouté une question à la mission d'expertise.![endif]&gt;![if&gt; 20.    Le recourant, quant à lui, ne s'est pas manifesté dans le délai à elle imparti. ![endif]&gt;![if&gt;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Les modifications de la loi fédérale sur l'assurance-invalidité du 21 mars 2003 (4 ème révision), du 6 octobre 2006 (5 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au vu des faits pertinents, du point de vue matériel, le droit éventuel aux prestations doit être examiné au regard de l'ancien droit pour la période jusqu'au 31 décembre 2002, et, après le 1 er janvier 2003,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4322).Le délai de recours est de 30 jours (art. 60 al. 1 LPGA). Déposé dans les forme et délai prévus par la loi, le présent recours est recevable (art. 39 al. 1 et 60 al. 2 LPGA). 3.        Le litige porte sur le droit de l’assuré à des prestations AI.![endif]&gt;![if&gt; 4.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![endif]&gt;![if&gt;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5.        Les atteintes à la santé psychique peuvent, comme les atteintes physiques, entraîner une invalidité au sens de l'art. 4 al. 1 LAI en relation avec l'art. 8 LPGA. ![endif]&gt;![if&gt; Parmi les atteintes à la santé psychique pouvant provoquer une invalidité, on doit mentionner – à part les maladies mentales proprement dites – les anomalies psychiques qui équivalent à des maladies, étant précisé que l’on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6.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8).![endif]&gt;![if&gt;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7.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![endif]&gt;![if&gt;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![endif]&gt;![if&gt;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(ATF U 58/01 du 21 novembre 2001, consid. 5a). Dans un récent arrêt de principe, le Tribunal fédéral a cependant modifié sa jurisprudence en ce sens que les instances cantonales de recours sont en principe tenues de diligenter une expertise judiciaire si les expertises médicales ordonnées par l'administration ne se révèlent pas probantes (ATF 9C_243/2010 du 28 juin 2011,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(consid. 4.4.1.4 in fine de l'arrêt précité du 28 juin 2011).![endif]&gt;![if&gt; 11.    En l’espèce, l’OAI a confié une expertise pluridisciplinaire (médecine interne, psychiatrie et neuropsychologie) au CEMED par le biais de la plateforme SuisseMED@P.![endif]&gt;![if&gt; Dans leur rapport du 7 février 2012, les médecins ont considéré que les séquelles des infarctus myocardiques n’étaient pas invalidantes et que seul le syndrome d’apnées du sommeil et le trouble ventilatoire mixte broncho-obstructif et restrictif pourraient influencer la capacité de travail de l’assuré. Toutefois, le syndrome d’apnées du sommeil peut être corrigé sous CPAP, et la valeur du VEMS, s’agissant de la perturbation mixte de la fonction pulmonaire, est compatible avec un travail sédentaire. Constatant que l’assuré avait été capable de subir des tests neuropsychologiques durant près de trois heures, sans variation dans la vigilance, d’une part, et notant que les troubles cognitifs étaient pour la plupart à la limite inférieure de la norme, d’autre part, les experts ont retenu une baisse de rendement de l’ordre de 30% dès le début 2012 dans l’ancienne activité d’agent administratif, et une capacité de travail complète sans baisse de rendement dans une activité adaptée, soit une activité plus simple au niveau attentionnel. Ils ont relevé que l’assuré devait avoir une meilleure hygiène de vie, et une meilleure compliance au traitement du syndrome des apnées du sommeil, ce qui était exigible de lui. 12.    La Chambre de céans constate toutefois que c’est grâce à la bienveillance de son employeur que l’assuré a pu garder son travail depuis 1986, malgré d’évidentes limitations. Il avait du reste été constaté, lors de son engagement, qu’il était totalement inefficace. L’employeur a rapporté que les évaluations annuelles étaient mauvaises depuis plus de dix ans, et que l’assuré ne s’était jamais adapté aux nouvelles technologies, au point que le maintien en poste de l’assuré est considéré comme un acte social.![endif]&gt;![if&gt; Le salaire réalisé par l’assuré durant de nombreuses années, et vraisemblablement avant même les atteintes à la santé survenues en 2008, apparaît dès lors à l’évidence comme étant un salaire dit social. On ne saurait, partant, se fonder sur le fait qu’il ait effectivement travaillé à plein temps depuis 1986 pour en déduire que sa capacité de travail était alors entière. Selon les directives concernant l'invalidité et l'impotence, n° 1011, toute diminution des facultés intellectuelles (oligophrénie, imbécillité, idiotie, démence) doit être quantifiée au moyen de séries de tests adéquats. Un quotient intellectuel inférieur à 70 s’accompagne en règle générale d’une capacité de travail réduite. Il est toutefois nécessaire de procéder dans chaque cas particulier à une description objective des conséquences sur le comportement, l’activité professionnelle, les actes ordinaires de la vie et l’environnement social. Or, les médecins du CEMED se sont bornés à indiquer que « nous n’avons pas constaté de pathologie psychique ou psychiatrique susceptible d’expliquer pourquoi il ne pourrait pas faire un effort dans ce sens » sans autre commentaire, étant précisé au demeurant que cette observation est en réalité uniquement liée à la question de savoir s’il était exigible de l’assuré qu’il améliore son hygiène de vie. A cet égard, la Chambre de céans relève notamment que l’assuré enlève parfois le CPAP pendant son sommeil, inconsciemment. Il paraît difficile dans ces conditions de lui reprocher de ne pas utiliser le CPAP de manière optimum. Force dès lors est de constater que la cause n’est pas en état d’être jugée, en ce sens qu’il n’est pas possible d’établir un diagnostic précis et par voie de conséquence d’en connaître les répercussions sur la capacité de travail de l’assuré. Il convient dès lors d’ordonner une expertise neuropsychologique, laquelle est confiée à la Doctoresse R___________, psychologue spécialiste en neuropsychologie FSP. PAR CES MOTIFS, LA CHAMBRE DES ASSURANCES SOCIALES : Statuant préparatoirement 1.        Ordonne une expertise neuropsychologique, l'expert ayant pour mission d'examiner et d'entendre Monsieur B___________, après s'être entouré de tous les éléments utiles et après avoir pris connaissance du dossier de l'intimé, ainsi que du dossier de la présente procédure, en s'entourant d'avis de tiers au besoin.![endif]&gt;![if&gt; 2.        Commet à ces fins la Doctoresse R___________, psychologue spécialiste en neuropsychologie FSP.![endif]&gt;![if&gt; 3.        Charge l'expert de déterminer les éléments suivants et de répondre aux questions ci-après:![endif]&gt;![if&gt; 1.        Anamnèse détaillée.![endif]&gt;![if&gt; 2.        Données subjectives du recourant.![endif]&gt;![if&gt; 3.        Constatations objectives.![endif]&gt;![if&gt; 4.        Diagnostic(s) :![endif]&gt;![if&gt; a)   Quel(s) diagnostic(s) retenez-vous? Depuis quelle date?![endif]&gt;![if&gt; b)   Souffre-t-il de troubles cognitifs ?![endif]&gt;![if&gt; c)   Présente-t-il des troubles des facultés intellectuelles ?![endif]&gt;![if&gt; 5.        Quel est le degré de gravité de chacun des troubles le cas échéant ? ![endif]&gt;![if&gt; 6.        Quelles sont les limitations dues à chaque diagnostic ? Quelles en sont les causes ?![endif]&gt;![if&gt; 7.        Comment expliquez-vous le cas échéant qu’il ait pu subir des tests durant trois heures sans variation dans la diligence ?![endif]&gt;![if&gt; 8.        Capacité de travail et diminution de rendement :![endif]&gt;![if&gt; a)      Quelles sont pour chaque diagnostic posé les conséquences sur la capacité de travail de l'assuré, dans son activité habituelle, en pour-cent.![endif]&gt;![if&gt; b)      Y avait-il déjà diminution de rendement dans cette activité, avant ses problèmes de santé survenus depuis une dizaine d’années (syndrome d’apnées du sommeil et perturbation mixte de la fonction pulmonaire) ?![endif]&gt;![if&gt; c)      Peut-on considérer que s’il a gardé son emploi depuis 1986, c’est uniquement en raison de la bienveillance de son employeur ?![endif]&gt;![if&gt; 9.        Activité adaptée :![endif]&gt;![if&gt; a)      Quelle pourrait être une activité adaptée à ses limitations ? ![endif]&gt;![if&gt; b)      Quelles sont pour chaque diagnostic posé les conséquences sur la capacité de travail de l'assuré, dans une activité adaptée, en pour-cent.![endif]&gt;![if&gt; 10.    Est-il exigible de lui qu’il puisse adopter une meilleure hygiène de vie (avoir une meilleure compliance au traitement du syndrome des apnées du sommeil notamment) ?![endif]&gt;![if&gt; 11.    Des mesures de réadaptation professionnelle sont-elles envisageables? Quelles sont leurs chances de succès?![endif]&gt;![if&gt; 12.    La capacité de travail peut-elle être améliorée par des mesures médicales? Dans l'affirmative, lesquelles ?![endif]&gt;![if&gt; 13.     Formuler un pronostic global.![endif]&gt;![if&gt; 4.      Toutes remarques utiles et propositions de l'expert.![endif]&gt;![if&gt; 5.        Invite l'expert à déposer à sa meilleure convenance un rapport en trois exemplaires à la Chambre de céans.![endif]&gt;![if&gt; 6.      Réserve le fond.![endif]&gt;![if&gt; La greffière Nathalie LOCHER La Présidente Doris GALEAZZI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