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A/2571/2011 vom 10. Januar 2012</w:t>
      </w:r>
    </w:p>
    <w:p>
      <w:r>
        <w:t>GE Cour de justice, 2012-01-10, FR</w:t>
      </w:r>
    </w:p>
    <w:p>
      <w:r>
        <w:rPr>
          <w:b/>
        </w:rPr>
        <w:t xml:space="preserve">Quelle: </w:t>
      </w:r>
      <w:r>
        <w:t>https://mcp.opencaselaw.ch/entscheid/ge_gerichte_A_2571_2011</w:t>
      </w:r>
    </w:p>
    <w:p>
      <w:r>
        <w:t>FR: GE_GERICHTE A/2571/2011 du 10 janvier 2012</w:t>
      </w:r>
    </w:p>
    <w:p>
      <w:r>
        <w:t>IT: GE_GERICHTE A/2571/2011 del 10 gennaio 2012</w:t>
      </w:r>
    </w:p>
    <w:p>
      <w:pPr>
        <w:pStyle w:val="Heading2"/>
      </w:pPr>
      <w:r>
        <w:t>Volltext</w:t>
      </w:r>
    </w:p>
    <w:p>
      <w:r>
        <w:t>Genève Cour de justice (Cour de droit public) Chambre des assurances sociales 10.01.2012 A/2571/2011</w:t>
      </w:r>
    </w:p>
    <w:p>
      <w:r>
        <w:t>A/2571/2011 ATAS/9/2012 du 10.01.2012 ( AI ) , RETIRE RÉPUBLIQUE ET CANTON DE GENÈVE POUVOIR JUDICIAIRE A/2571/2011 ATAS/9/2012 COUR DE JUSTICE Chambre des assurances sociales Arrêt du 10 janvier 2012 1 ère Chambre En la cause Monsieur M__________, domicilié à Carouge, comparant avec élection de domicile en l'étude de Maître STOLLER FÜLLEMANN Monique recourant contre OFFICE DE L'ASSURANCE-INVALIDITE DU CANTON DE GENEVE, sis rue de Lyon 97, case postale 425, 1211 Genève 13 intimé Attendu en fait que par décision du 22 juin 2011, l’OFFICE DE L’ASSURANCE INVALIDITE DU CANTON DE GENEVE (ci-après : OAI) a nié le droit de Monsieur m__________ à une rente d’invalidité et à des mesures professionnelles ; Que le 25 août 2011, l'intéressé, par l'intermédiaire de Me Monique STOLLER FÜLLEMANN, a interjeté recours contre ladite décision ; qu'il conclut à l'annulation de la décision litigieuse, sous suite de dépens ; qu'il requiert, préalablement, un délai complémentaire pour compléter son recours avec des pièces médicales ; Que les 21 septembre et 25 octobre 2011, l'intéressé a sollicité deux délais supplémentaires, en raison notamment de démarches en cours auprès de la CAISSE INTER-ENTREPRISES DE PREVOYANCE PROFESSIONNELLE ; Que par courrier du 14 décembre 2011, l'intéressé a déclaré retirer son recours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l’intéressé a retiré son recours interjeté contre la décision du 22 juin 2011 ; Qu’il convient d’en prendre acte et de rayer la cause du rôle. PAR CES MOTIFS, LA CHAMBRE DES ASSURANCES SOCIALES : Prend acte du retrait du recours. Compense les dépens. Renonce à percevoir un émolument. Raye la cause du rôle. La greffière Nathalie LOCHER La Présidente :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