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A/2570/2013 vom 31. Juli 2014</w:t>
      </w:r>
    </w:p>
    <w:p>
      <w:r>
        <w:t>GE Cour de justice, 2014-07-31, FR</w:t>
      </w:r>
    </w:p>
    <w:p>
      <w:r>
        <w:rPr>
          <w:b/>
        </w:rPr>
        <w:t xml:space="preserve">Quelle: </w:t>
      </w:r>
      <w:r>
        <w:t>https://mcp.opencaselaw.ch/entscheid/ge_gerichte_A_2570_2013</w:t>
      </w:r>
    </w:p>
    <w:p>
      <w:r>
        <w:t>FR: GE_GERICHTE A/2570/2013 du 31 juillet 2014</w:t>
      </w:r>
    </w:p>
    <w:p>
      <w:r>
        <w:t>IT: GE_GERICHTE A/2570/2013 del 31 luglio 2014</w:t>
      </w:r>
    </w:p>
    <w:p>
      <w:pPr>
        <w:pStyle w:val="Heading2"/>
      </w:pPr>
      <w:r>
        <w:t>Volltext</w:t>
      </w:r>
    </w:p>
    <w:p>
      <w:r>
        <w:t>Genève Cour de justice (Cour de droit public) Chambre administrative 31.07.2014 A/2570/2013</w:t>
      </w:r>
    </w:p>
    <w:p>
      <w:r>
        <w:t>A/2570/2013 ATA/614/2014 du 31.07.2014 sur JTAPI/405/2014 ( LCI ) , REFUSE Parties : FONDATION HERITAGE CULTUREL RUSSE &amp; FONDATION, FONDATION HÉRITAGE ORTHODOXE / SOCIETE DE L'EGLISE RUSSE DE GENÈVE, DÉPARTEMENT DE L'AMÉNAGEMENT, DU LOGEMENT ET DE L'ÉNERGIE RÉPUBLIQUE ET CANTON DE GENÈVE POUVOIR JUDICIAIRE A/2570/2013 - LCI ATA/614/2014 COUR DE JUSTICE Chambre administrative Décision du 31 juillet 2014 sur effet suspensif dans la cause FONDATION HÉRITAGE CULTUREL RUSSE et FONDATION HÉRITAGE ORTHODOXE représentées par Me Jean-Daniel Borgeaud, avocat contre SOCIÉTÉ DE L'ÉGLISE RUSSE DE GENÈVE représentée par Me Julien Blanc, avocat et DÉPARTEMENT DE L'AMÉNAGEMENT, DU LOGEMENT ET DE L'ÉNERGIE _________ Recours contre le jugement du Tribunal administratif de première instance du 16 avril 2014 ( JTAPI/405/2014 ) Attendu, en fait, que : 1) L’association « Société de l’Église russe de Genève » (ci-après : SER) est propriétaire de la parcelle n° 4’152, feuille 7 de la commune de Genève-Cité, à l’adresse 9, rue Rodolphe-Toepffer.![endif]&gt;![if&gt; Sur ce terrain, situé dans le secteur sud des anciennes fortifications, a été édifiée, entre 1862 et 1866, l’église orthodoxe russe de Genève. Par arrêté du 24 janvier 1979, le Conseil d’Etat a classé ce monument, de style dit moscovite, considérant qu’il s’agissait d’un exemple original d’une architecture sacrée orientale à Genève. 2) Le 17 janvier 2013, par l'intermédiaire de son architecte, la SER a requis du département de l'aménagement, du logement et de l'énergie (ci-après : DALE) une autorisation de construire devant lui permettre de procéder à la restauration complète du bâtiment.![endif]&gt;![if&gt; Selon un précédent courrier du 23 novembre 2012, les travaux projetés visaient, à l'extérieur, la réfection complète de l'enveloppe de l'édifice, à savoir, la restauration des bulbes, le remplacement complet de la couverture, la réparation éventuelle d'éléments de charpente, le nettoyage complet et la réfection des façades, ainsi que la révision des cloches du clocher et, à l'intérieur, la restauration complète des fresques murales. Un devis général complet était joint à la demande d'autorisation, qui prévoyait notamment des frais à hauteur de CHF 107'086.50 pour la réfection de la toiture basse, exécution en zinc titane. 3) Par décision DD 105'584-3 du 7 juin 2013, le DALE, après avoir requis et obtenu divers préavis, dont celui de la commission des monuments et des sites, qui était favorable, a délivré l'autorisation sollicitée, qui a été publiée dans la Feuille d'avis officielle de la République et canton de Genève (ci-après : FAO) le 14 juin 2013.![endif]&gt;![if&gt; 4) Le 15 août 2013, la Fondation Héritage culturel russe (ci-après : FHCR) et la Fondation Héritage orthodoxe (ci-après : FHO) ont recouru devant le Tribunal administratif de première instance (ci-après : TAPI) contre la décision précitée, concluant à son annulation « sous suite de frais et dépens ».![endif]&gt;![if&gt; Ces deux fondations sont inscrites au registre du commerce du canton de Genève et ont leur siège « Grand'Rue 21, c/o Svetla VELTCHEVA ». Sur le fond, l'autorisation de construire querellée ne définissait absolument pas les travaux. Au surplus, elle violait l'art. 24 al. 1 et 2 du règlement d’exécution de la loi sur la protection des monuments, de la nature et des sites du 29 novembre 1976 (RPMNS - L 4 05.01), dès lors que le descriptif des travaux sur la base duquel elle avait été prise faisait défaut et qu'elle n'avait pas été prise par la bonne autorité, la compétence en revenant au Conseil d'État. 5) Par jugement du 16 avril 2014, le TAPI a déclaré le recours des deux fondations irrecevable, faute de qualité pour recourir. La FHCR et la FHO n'étaient pas personnellement touchées par la décision. Selon les art. 145 al. 3 de la loi sur les constructions et les installations diverses du 14 avril 1988 (LCI - L 5 05) et 63 de la loi sur la protection des monuments, de la nature et des sites du 4 juin 1976 (LPMNS - L 4 05), une voie de recours dans l'intérêt de la loi n'était ouverte qu'à certaines associations, à l'exclusion d'autres personnes morales. Il fallait en outre que lesdites associations ne poursuivent pas de but intéressé ou excessivement spécifique, ce qui n'était pas le cas des deux fondations.![endif]&gt;![if&gt; 6) Par acte daté du 27 mai 2014, la FHCR et la FHO ont interjeté recours auprès de la chambre administrative de la Cour de justice (ci-après : la chambre administrative) contre le jugement précité, concluant principalement à son annulation et au renvoi de la cause au TAPI.![endif]&gt;![if&gt; Elles disposaient de la qualité pour recourir, et leurs arguments de fond devaient également être accueillis. 7) Le 27 juin 2014, l'avocat de la SER a déposé une demande de retrait de l'effet suspensif.![endif]&gt;![if&gt; Par courrier du 19 juin 2014, l'office du patrimoine et des sites (ci-après : OPS) avait ordonné à l'architecte mandaté par la SER d'engager les travaux de réfection sur les toitures basses de l'édifice fondés sur le descriptif des travaux. Cette intervention d'urgence devait être précédée par le dépôt d'une demande d'ouverture de chantier auprès de la direction des autorisations de construire du DALE, et devait impérativement être exécutée avant le 30 novembre 2014. L'intervention était rendue nécessaire par l'état préoccupant des ouvrages en ferblanterie et par les infiltrations d'eau qui détérioraient irrémédiablement les enduits et le décor peint du parement intérieur de la façade ouest. À la lumière de ce courrier, l'intérêt privé de la SER tout comme l'intérêt public à la conservation des monuments devait l'emporter sur l'intérêt privé des fondations recourantes. 8) Le 11 juillet 2014, le DALE a conclu à l'admission de la requête de retrait de l'effet suspensif au recours et au rejet du recours sur le fond.![endif]&gt;![if&gt; Sachant que les travaux à entreprendre le seraient sous la supervision de l'OPS, qui avait expressément exigé de la SER qu'elle entreprenne des travaux urgents en vue de la préservation de l'Église russe, il y avait lieu de donner suite à cette demande. 9) Le 11 juillet 2014 également, la FHCR et la FHO se sont opposées à la demande de retrait de l'effet suspensif.![endif]&gt;![if&gt; Elles étaient certes préoccupées par l'état du bâtiment, et avaient dans leur recours formulé une conclusion subsidiaire visant d'éventuels travaux urgents. Néanmoins, le courrier de l'OPS était relatif non à une autorisation de construire, mais à une mesure conservatoire, qui était une mesure administrative prise au titre du titre V de la LCI. Il n'y avait donc aucune utilité ou nécessité de lever un effet suspensif, même partiel, pour pouvoir les accomplir. De plus, l'intervention d'une entreprise en décembre 2013 avait mis fin aux infiltrations d'eau. 10) Sur ce, la cause a été gardée à juger sur effet suspensif.![endif]&gt;![if&gt; Considérant, en droit, que : 1) Interjeté devant la juridiction compétente et semble-t-il en temps utile, le recours est, prima facie, recevable (art. 132 de la loi sur l’organisation judiciaire du 26 septembre 2010 - LOJ - E 2 05 ; art. 62 al. 1 de la loi sur la procédure administrative du 12 septembre 1985 - LPA - E 5 10).![endif]&gt;![if&gt;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Selon l'art. 146 al. 2 LCI, lorsqu’il est dirigé contre une autorisation définitive précédée d’une autorisation préalable ou d’un plan localisé de quartier en force, le recours n’a pas d’effet suspensif à moins qu’il ne soit restitué sur requête du recourant.![endif]&gt;![if&gt; La présente espèce ne correspondant pas à ces hypothèses, c'est le régime ordinaire d'effet suspensif prévu par la LPA qui s'applique, étant précisé qu'en l'état de la procédure, l'effet suspensif n'a été retiré ni lors de la prise de décision par le DALE, ni par le TAPI.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Les principes qui précèdent valent évidemment aussi, en en inversant les différents termes, pour le retrait de l'effet suspensif.![endif]&gt;![if&gt; 6)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cités).![endif]&gt;![if&gt; 7)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ou les recourants ( ATA/192/2014 du 31 mars 2014).![endif]&gt;![if&gt; La préférence est donc normalement donnée au maintien de l'état de fait prévalant avant le litige ( ATA/89/2013 du 19 février 2013 consid. 3 et les arrêts cités). 8) a. En l'espèce, l'OPS a toutefois enjoint à la SER de procéder à des travaux urgents de rénovation portant notamment sur la toiture basse. Il apparaît dès lors à la fois urgent et prépondérant, tant du point de vue de l'intérêt privé de la SER que de celui de l'intérêt public à la conservation du patrimoine classé, de pouvoir y procéder, ce dont les recourantes ne disconviennent d'ailleurs pas. Celles-ci arguent toutefois que de tels travaux ne ressortissent pas à la procédure d'autorisation de construire, mais à d'autres mesures administratives telles que prévues aux art. 129 ss LCI, comme la réparation.![endif]&gt;![if&gt; b. L'autorisation de construire litigieuse porte sur une rénovation complète de l'Église russe. Le devis annexé à la demande d'autorisation permet ainsi de se rendre compte du type des travaux envisagés et de leur étendue. Sont notamment visés des travaux de rénovation de la toiture basse, avec exécution en zinc titane. c. Force est donc de constater que la procédure de réparation et celle portant sur l'autorisation de construire – ici de rénover – se confondent sur ce point. Dès lors, et pour satisfaire à la fois au principe général de maintien en l'état en matière de construction, au principe de proportionnalité et à la nécessité de mener les travaux ordonnés par l'OPS, la chambre de céans ordonnera un retrait partiel de l'effet suspensif, circonscrit auxdits travaux. 9) Le sort des frais de la procédure sera réservé jusqu'à droit jugé au fond.![endif]&gt;![if&gt; Vu l’art. 66 al. 3 de la loi sur la procédure administrative du 12 septembre 1985 ; vu l’art. 7 al. 1 du règlement de la chambre administrative du 21 décembre 2010 ; LA CHAMBRE ADMINISTRATIVE retire partiellement l’effet suspensif au recours ; dit que les travaux prévus dans le courrier de l'office du patrimoine et des sites du 17 juin 2014 à la société de l'Église russe de Genève qui sont inclus dans l'autorisation de construire DD 105'584-3 du 7 juin 2013 peuvent être entrepris nonobstant le recours interjeté dans la présente procédure ; confirme l'effet suspensif au recours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Jean-Daniel Borgeaud, avocat des recourantes, à Me Julien Blanc, avocat de la société de l'Église russe de Genève, ainsi qu’au département de l'aménagement, du logement et de l'énergie.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