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A/2568/2005 vom 25. Mai 2005</w:t>
      </w:r>
    </w:p>
    <w:p>
      <w:r>
        <w:t>GE Cour de justice, 2005-05-25, FR</w:t>
      </w:r>
    </w:p>
    <w:p>
      <w:r>
        <w:rPr>
          <w:b/>
        </w:rPr>
        <w:t xml:space="preserve">Quelle: </w:t>
      </w:r>
      <w:r>
        <w:t>https://mcp.opencaselaw.ch/entscheid/ge_gerichte_A_2568_2005</w:t>
      </w:r>
    </w:p>
    <w:p>
      <w:r>
        <w:t>FR: GE_GERICHTE A/2568/2005 du 25 mai 2005</w:t>
      </w:r>
    </w:p>
    <w:p>
      <w:r>
        <w:t>IT: GE_GERICHTE A/2568/2005 del 25 maggio 2005</w:t>
      </w:r>
    </w:p>
    <w:p>
      <w:pPr>
        <w:pStyle w:val="Heading2"/>
      </w:pPr>
      <w:r>
        <w:t>Erwägungen</w:t>
      </w:r>
    </w:p>
    <w:p>
      <w:r>
        <w:rPr>
          <w:b/>
        </w:rPr>
        <w:t>E. 6</w:t>
      </w:r>
    </w:p>
    <w:p>
      <w:r>
        <w:t>ème Chambre du 14 novembre 2005 En la cause Monsieur G__________, Madame G__________, demandeurs contre CAISSE DE PREVOYANCE DU PERSONNEL DES ETABLISSEMENTS PUBLICS MEDICAUX DU CANTON DE GENEVE, rue des Noirettes 14, case postale 1155, 1211 GENEVE 26 CAISSE DE PREVOYANCE DU PERSONNEL ENSEIGNANT DE L’INSTRUCTION PUBLIQUE ET DES FONCTIONNAIRES DE L’ADMINISTRATION DU CANTON DE GENEVE, boulevard St-Georges 38, case postale 176, 1211 GENEVE 8 défenderesses EN FAIT Par jugement du 25 mai 2005, la 9 ème chambre du Tribunal de première instance a prononcé le divorce de Madame G__________ et Monsieur G__________, mariés en date du 15 septembre 1978. Selon le chiffre 3 du jugement précité, le Tribunal de première instance a ordonné le partage par moitié des avoirs de prévoyance professionnelle acquis par chacun des époux durant le mariage. Le jugement de divorce est devenu définitif le 8 juillet 2005 et a été communiqué au Tribunal cantonal des assurances sociales le 18 juillet 2005. L’instruction menée par le Tribunal de céans a permis d’établir les faits suivants : S’agissant de Mme G__________ : Le 24 août 2005, la Caisse de prévoyance du personnel enseignant de l’instruction publique et des fonctionnaires de l’administration du Canton de Genève (CIA) a attesté que la prestation de sortie de la demanderesse, calculée au 31 juillet 2005, s’élevait à fr. 46'934,80. Elle avait reçu en date du 8 décembre 2004 un transfert de libre passage de fr. 29'388,90 en provenance de la fondation de libre passage de la Banque Bâloise SOBA. Le 16 septembre 2005, la Zürich, Compagnie d’Assurances, a attesté qu’elle avait versé le 3 mars 2003 une prestation de libre passage de fr. 26'953,60 à la Fondation de libre passage de la Banque Bâloise SOBA. S’agissant de M. G__________: Le 19 août 2005, la Caisse de prévoyance du personnel des établissements publics médicaux du Canton de Genève (CEH) a attesté que le capital total du demandeur acquis pendant le mariage était de fr. 763'204.35. Le 19 septembre 2005, le Tribunal cantonal des assurances sociales a informé les demandeurs qu’un montant de fr. 358'134,80 revenait à la demanderesse et leur a imparti un délai afin qu’elles se prononcent sur ce cacul. Les demandeurs ne se sont pas déterminés.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de prévoyance des demandeurs. Les dates pertinentes sont, d’une part, celle du mariage, le 15 septembre 1978, d’autre part le 8 juillet 2005, date à laquelle le jugement de divorce est devenu exécutoire. Selon les documents produits, la prestation acquise pendant le mariage par Monsieur G__________ est de fr. 763'204.35 tandis que celle acquise par Madame G__________ est de fr. 46'934,80, les intérêts ayant déjà été calculés par les institutions de prévoyance défenderesses. Ainsi Monsieur G__________ doit à son ex-épouse le montant de fr. 381'602.20 ( fr. 763'204.35 : 2) et celle-ci doit à celui-là le montant de fr. 23'467,40 ( fr. 46'934,80 : 2), de sorte que c’est M. G__________ qui doit à Mme G__________ le montant de fr. 358'134,80.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