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A/2561/2024 vom 29. Oktober 2024</w:t>
      </w:r>
    </w:p>
    <w:p>
      <w:r>
        <w:t>GE Cour de justice, 2024-10-29, FR</w:t>
      </w:r>
    </w:p>
    <w:p>
      <w:r>
        <w:rPr>
          <w:b/>
        </w:rPr>
        <w:t xml:space="preserve">Quelle: </w:t>
      </w:r>
      <w:r>
        <w:t>https://mcp.opencaselaw.ch/entscheid/ge_gerichte_A_2561_2024</w:t>
      </w:r>
    </w:p>
    <w:p>
      <w:r>
        <w:t>FR: GE_GERICHTE A/2561/2024 du 29 octobre 2024</w:t>
      </w:r>
    </w:p>
    <w:p>
      <w:r>
        <w:t>IT: GE_GERICHTE A/2561/2024 del 29 ottobre 2024</w:t>
      </w:r>
    </w:p>
    <w:p>
      <w:pPr>
        <w:pStyle w:val="Heading2"/>
      </w:pPr>
      <w:r>
        <w:t>Regeste</w:t>
      </w:r>
    </w:p>
    <w:p>
      <w:r>
        <w:t>FAUTE GRAVE;RETRAIT DE PERMIS | LCR.16c.al1; LCR.16c.al3</w:t>
      </w:r>
    </w:p>
    <w:p>
      <w:pPr>
        <w:pStyle w:val="Heading2"/>
      </w:pPr>
      <w:r>
        <w:t>Volltext</w:t>
      </w:r>
    </w:p>
    <w:p>
      <w:r>
        <w:t>Genf Tribunal administratif de première instance en matière fiscale 29.10.2024 A/2561/2024 Genève Tribunal administratif de première instance en matière fiscale 29.10.2024 A/2561/2024 Ginevra Tribunal administratif de première instance en matière fiscale 29.10.2024 A/2561/2024</w:t>
      </w:r>
    </w:p>
    <w:p>
      <w:r>
        <w:t>FAUTE GRAVE;RETRAIT DE PERMIS | LCR.16c.al1; LCR.16c.al3</w:t>
      </w:r>
    </w:p>
    <w:p>
      <w:r>
        <w:t>A/2561/2024 JTAPI/1061/2024 du 29.10.2024 ( LCR ) , REJETE Descripteurs : FAUTE GRAVE;RETRAIT DE PERMIS Normes : LCR.16c.al1; LCR.16c.al3 En fait En droit Par ces motifs RÉPUBLIQUE ET CANTON DE GENÈVE POUVOIR JUDICIAIRE A/2561/2024 LCR JTAPI/1061/2024 JUGEMENT DU TRIBUNAL ADMINISTRATIF DE PREMIÈRE INSTANCE du 29 octobre 2024 dans la cause Madame A______ contre OFFICE CANTONAL DES VÉHICULES EN FAIT 1.             Madame A______ a été impliquée dans un accident de la route le ______ 2023 à 6h14 sur le pont du Mont-Blanc. 2.             Selon le rapport de police, Mme A______ circulait sur la voie de gauche et s’était déplacée sur la voie de droite sans porter égard à la voiture qui y circulait normalement et l’avait heurtée. Les deux conductrices s’étaient arrêtées pour échanger leurs coordonnées mais, selon la conductrice du second véhicule, Mme A______ serait repartie sans laisser ses coordonnées et semblait sous l’emprise de l’alcool. 3.             Lors de son audition par la police du 7 octobre 2023 Mme A______ a indiqué s’être rendue dans plusieurs bars lors de la soirée du 23 septembre 2023 mais ne pas avoir consommé d’alcool. Elle était bien la conductrice au moment des faits. Elle avait voulu se rabattre sur la voie de droite et n’avait pas vu qu’un véhicule se trouvait dans son angle mort : l’arrière droit de son véhicule avait touché l’avant droit de l’autre véhicule. Après s’être arrêtée avec la conductrice de l’autre véhicules pour établir un constat, elles s’étaient rendues compte qu’elles n’avaient pas de stylo ; elles avaient donc décidé de s’arrêter plus loin mais finalement l’autre véhicule était parti. 4.             Par courrier du 24 janvier 2024, l'office cantonal des véhicules (ci-après : OCV) a informé Mme A______ que les autorités de police avaient porté à sa connaissance l’infraction du ______ 2023 - conduite dans l’incapacité de conduire (fatigue) et dérobade de test de l’éthylomètre. Les constatations de la police pouvaient aboutir à une mesure administrative. Un délai de quinze jours ouvrables lui était octroyé pour faire part de ses observations. 5.             Par courriel du 23 février 2024, Mme A______ a fait savoir à l’OCV qu’elle ne consommait jamais d’alcool et n’avait pas tenté de se soustraire à l’alcootest, car elle ne savait pas qu’il était systématique. Il s’agissait d’un malentendu ; elle avait du reste tenté de joindre l’autre conductrice mais sans succès. Elle était assurée « tous risques », il n’y avait donc aucun problème pour faire un constat. Elle était actuellement en formation dans un établissement à Genève et comptait travailler à Genève : elle avait donc besoin de son permis de conduire afin de circuler pour sa formation et pour son travail. Elle sollicitait de la part de l’OCV de l’indulgence. 6.             Par courrier du 6 mars 2024, l’OCV a informé Mme A______ qu’après un examen préliminaire de son dossier, il avait décidé de le mettre en suspens jusqu’à droit jugé dans la procédure pénale. 7.             Le 6 mars 2024, le Ministère public a reconnu Mme A______ coupable d’entrave aux mesures de constatation de l’incapacité de conduire, de violation simple des règles de la circulation routière et de violation des obligations en cas d’accident. Cette ordonnance est entrée en force. 8.             Par courrier du 10 juin 2024, l’OCV a imparti à Mme A______ un délai au 28 juin 2024 pour lui faire part de ses observations suite à l’ordonnance pénale du 6 mars 2024, devenue définitive et exécutoire. 9.             Mme A______ n’a pas transmis d’observations. 10.         Par décision du 9 juillet 2024, l’OCV a interdit à Mme A______ de faire usage de son permis de conduire étranger sur le territoire suisse pour une durée de trois mois, retenant comme infraction une dérobade au test de l’éthylomètre et le déplacement d’une voie à l’autre sans égard aux autres usagers de la route avec accident, le ______ 2023 à 6h14 sur le pont du Mont-Blanc au volant d’une voiture. Il s’agissait d’une infraction grave aux règles de la circulation routière. L’OCV avait pris note de ses observations du 23 février 2024. Elle avait été condamnée par ordonnance pénale du Ministère public du 6 mars 2024, désormais définitive et exécutoire. Compte tenu de l’ensemble des circonstances, il prononçait une mesure ne s’écartant pas du minimum légal. 11.         Par acte déposé à la Poste suisse le 5 août 2024, Mme A______ (ci-après : la recourante) a recouru contre cette décision auprès du Tribunal administratif de première instance (ci-après : le tribunal), ne contestant en aucun cas les motifs qui la conduisaient à encourir une suspension de son permis de conduire mais sollicitant la haute bienveillance du tribunal. Elle exerçait la profession d’aide-soignante à domicile ; sans possibilité de conduire, elle ne serait plus en mesure de pratiquer son métier qu’elle aimait tant, venir en aide aux personnes dans le besoin pour lesquelles elle avait beaucoup de compassion. Cela la priverait de revenus et la plongerait dans de nombreuses difficultés, ne pouvant se permettre de perdre son emploi. Son diplôme n’était par ailleurs pas valable en France car il s’agissait d’une reconversion professionnelle. Elle joignait un contrat de travail relatif à une mission de trois mois dès le 2 août 2024 comme aide-soignante à domicile, précisant faire également de l’intérim à B______(VD), débutant parfois très tôt ou finissant très tard. Le montant des amendes liées à cette affaire de CHF 3'235.- lui avait servi de leçon, cela ne risquait pas de se reproduire. 12.         L’OCV s’est déterminé sur le recours le 20 septembre 2024, concluant à son rejet, sous suite de frais et dépens. Il a produit son dossier. La recourante ne contestait pas les motifs de l’interdiction. Il s’agissait d’une infraction grave et cette qualification ne saurait être remise en cause. Dans ces circonstances, sa décision étant conforme à la loi et à la jurisprudence, il la maintenait. 13.         La recourante a répliqué le 9 octobre 2024. Lors des faits, elle n’était pas informée de l’obligation systématique d’un test d’alcoolémie. Elle n’avait pas cherché à échapper aux mesures destinées à évaluer son aptitude à la conduite, son comportement résultant d’une erreur, qu’elle regrettait sincèrement, liée à son ignorance des protocoles en vigueur. Elle ne consommait pas d’alcool et avait toujours fait preuve de prudence sur la route ; il s’agissait d’un incident isolé et elle veillera à ce qu’il ne se reproduise pas. N’ayant pas les moyens de faire appel à un avocat, elle sollicitait du tribunal qu’il fasse preuve de bienveillance. Si elle ne pouvait plus conduire, elle ne pourrait plus travailler, ce qui aurait des conséquences graves sur sa situation, alors qu’elle commençait à peine à se relever financièrement - un telle sanction compromettrait ses efforts pour retrouver une stabilité. 14.         L’OCV a indiqué au tribunal, le 16 octobre 2024, persister intégralement dans les termes de sa décision du 9 juillet 2024.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recourante ne conteste pas les infractions qui lui sont reprochées mais sollicite une réduction de la durée de l’interdiction de conduire, afin de lui permettre de continuer à travailler. 6.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 7.             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à la circulation routière du 27 octobre 1976 - OAC - RS 741.51). 8.             Les règles et principes énoncés ci-après sont donc applicables à l’interdiction de faire usage du permis de conduire étranger, notamment français, sur le territoire suisse. 9.             Pour déterminer la durée et s'il y a lieu de prononcer un retrait d'admonestation, la LCR distingue les infractions légères, moyennement graves et graves (art. 16a à 16c LCR). 10.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 ou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(let. d). 11.         De façon générale, la qualification de cas grave au sens de l’art. 16c al. 1 let. a LCR correspond à celle de l’art. 90 al. 2 LCR (ATF 132 II 234 consid. 3 ; arrêt du Tribunal fédéral 6B.264/2007 du 19 septembre 2007 consid. 3.1 ; ATA/458/2012 du 30 juillet 2012). 12.         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 13.         Après une infraction grave, le permis d'élève conducteur ou le permis de conduire est retiré pour trois mois au minimum (art. 16c al. 2 let. a LCR). 14.         En vertu de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être toutefois réduite.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 15.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(ATF 128 II 285 , consid. 2.4 ; 123 II 572 , consid. 2c ; arrêt du Tribunal fédéral 1C_504/2011 du 7 mars 2012, consid. 4.1).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 16.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1C_470/2019 du 31 janvier 2020 consid. 5.1.2 ; 1C_611/2018 du 18 avril 2019 consid. 3.2.2 ; 1C_202/2018 du 18 septembre 2018 consid. 2.2 et 2.3 ; 1C_30/2017 du 21 avril 2017 consid. 2.1 ; 1C_631/2014 du 20 mars 2015 consid. 2.1 ; 1C_245/2010 du 13 juillet 2010 consid. 2.1 ; cf. aussi ATA/622/2016 du 19 juillet 2016 consid. 5b). 17.         En l'occurrence, la recourante a définitivement été reconnue coupable par les juridictions pénales d'entrave aux mesures de constatation de l'incapacité de conduire, de violation simple des règles de la circulation routière et de violation des obligations en cas d'accident. La réalisation des conditions des infractions qui lui sont également reprochées par l'OCV a donc été constatée, de sorte qu'il n'y a pas lieu d'y revenir. Dès lors, une infraction grave, notamment au sens de l'art. 16c al. 1 let. d LCR, doit être retenue au détriment de la recourante (arrêt du Tribunal fédéral 1C_140/2019 du 29 mars 2019, consid. 3). Il convient de relever que sa faute, de même que la mise en danger induite par son comportement, sont manifestement graves. Dans ces circonstances, l’autorité est obligée de prononcer un retrait de son permis de conduire. L'OCV qui ne s'est pas écarté du minimum légal prévu par l'art. 16c al. 2 LCR, n'a pas violé la loi, ni abusé ou excédé de son pouvoir d'appréciation en fixant à trois mois la durée de l’interdiction de conduire sur le territoire suisse faite à la recourante, laquelle ne présente aucun antécédent. Par ailleurs, l’OCV étant lié par cette durée, qui constitue le minimum légal incompressible devant sanctionner l'infraction en cause, le besoin professionnel de la recourante d'utiliser son véhicule ne permet pas d'alléger la mesure minimale de l’interdiction de conduire en Suisse. 18.         Ne reposant sur aucun motif valable, le recours sera rejeté et la décision entreprise confirmée. 19.         Dans la mesure où elle succombe, un émolument de CHF 500.- sera mis à la charge de la recourante en application de l'art. 87 al. 1 LPA et du règlement sur les frais, émoluments et indemnités en procédure administrative du 30 juillet 1986 (RFPA - E 5 10.03) ; il est couvert par l’avance de frais versée à la suite du dépôt du recours. Vu l’issue du litige, aucune indemnité de procédure ne sera allouée (art. 87 al. 2 LPA). PAR CES MOTIFS LE TRIBUNAL ADMINISTRATIF DE PREMIÈRE INSTANCE 1.             déclare recevable le recours interjeté le 5 août 2024 par Madame A______ contre la décision de l'office cantonal des véhicules du 9 juillet 2024 ; 2.             le rejette ; 3.             met à la charge de Madame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