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A/2555/2012 vom 21. November 2012</w:t>
      </w:r>
    </w:p>
    <w:p>
      <w:r>
        <w:t>GE Cour de justice, 2012-11-21, FR</w:t>
      </w:r>
    </w:p>
    <w:p>
      <w:r>
        <w:rPr>
          <w:b/>
        </w:rPr>
        <w:t xml:space="preserve">Quelle: </w:t>
      </w:r>
      <w:r>
        <w:t>https://mcp.opencaselaw.ch/entscheid/ge_gerichte_A_2555_2012</w:t>
      </w:r>
    </w:p>
    <w:p>
      <w:r>
        <w:t>FR: GE_GERICHTE A/2555/2012 du 21 novembre 2012</w:t>
      </w:r>
    </w:p>
    <w:p>
      <w:r>
        <w:t>IT: GE_GERICHTE A/2555/2012 del 21 novembre 2012</w:t>
      </w:r>
    </w:p>
    <w:p>
      <w:pPr>
        <w:pStyle w:val="Heading2"/>
      </w:pPr>
      <w:r>
        <w:t>Erwägungen</w:t>
      </w:r>
    </w:p>
    <w:p>
      <w:r>
        <w:rPr>
          <w:b/>
        </w:rPr>
        <w:t>E. 5</w:t>
      </w:r>
    </w:p>
    <w:p>
      <w:r>
        <w:t>ème Chambre En la cause Madame M__________, domiciliée à Genève recourante contre SERVICE DES PRESTATIONS COMPLEMENTAIRES, sis route de Chêne 54, 1208 Genève intimé EN FAIT Madame M__________, née en 1947, touche le 4 septembre 2009 sa prestation de libre passage de 308'122 fr. 10 de la FONDATION DE LIBRE PASSAGE RAIFFEISEN. Le 4 décembre 2009, l’administration fiscale cantonale lui facture l’impôt sur les prestations en capital provenant de la prévoyance professionnelle d’un montant de 16'867 fr. 10. A partir du 1 er décembre 2011, l’intéressée est au bénéfice d’une rente de vieillesse de 2'320 fr. Par demande reçue le 3 janvier 2012, l’intéressée requiert des prestations complémentaires à cette rente. Il ressort de l’attestation de l’UBS au 31 décembre 2011, que la fortune de l’intéressée était de 4'910 fr. 50 à cette date. Invitée à s’expliquer sur sa situation, l’intéressée répond le 23 janvier 2012 au SERVICE DES PRESTATIONS COMPLEMENTAIRS (ci-après : SPC) qu’elle a géré ses biens plus ou moins bien pendant les années où elle était au chômage et qu’elle a fait l’objet de saisies pendant plusieurs années pour les impôts, de sorte qu’elle n’avait que le minimum vital pour vivre. C’est la raison pour laquelle elle a utilisé son avoir de vieillesse pour régler des dettes et pour faire des voyages. Par ailleurs, son fils était en apprentissage et son père ne payait pas la pension alimentaire. Elle était seule à l’élever. Elle a enfin relevé avoir souffert d'une grave dépression en raison d'un mobbing. Suite à une autre demande de pièces, l’intéressée écrit le 5 mars 2012 au SPC qu’elle a dû rembourser pendant trois ans ses créanciers privés. Par ailleurs, sa mère, à son décès, avait laissé beaucoup de dettes. De surcroît, elle doit assumer un loyer important, ainsi que payer la caution bancaire, l’assurance-ménage et l’assurance-maladie. Elle mentionne enfin avoir aidé la famille. Suite à une autre demande de pièces, l’intéressée reprend, dans son courrier du 14 mars 2012, pour l’essentiel ses précédentes explications. Par décision du 27 mars 2012, le SPC refuse à l’intéressée les prestations complémentaires, en retenant des biens dessaisis d’un montant de 290'552 fr., des dettes de 12 fr. 30 et le produit hypothétique des biens dessaisis de 1'162 fr. 21 pour le mois de décembre 2011. Pour l’année suivante, elle diminue le montant des biens dessaisis de 10'000 fr. et retient un produit hypothétique de ses biens de 1'122 fr. 21. Par courrier reçu le 26 avril 2012, l’intéressée forme opposition à cette décision en expliquant que, du fait qu’elle avait vécu avec le minimum vital, elle a dû puiser dans son avoir de vieillesse pour payer les impôts, toute sorte d’organisations de crédits pour l’achat de meubles pour l’appartement de sa nièce, des vêtements, une voiture qu’elle a revendue six mois après, et pour des voyages. Elle était par ailleurs en dépression et l’est toujours. Sa caisse de pension ne lui aurait par ailleurs pas donné une rente supérieure à 500 fr. par mois. Elle joint à son courrier précité une attestation du Dr A_________, certifiant qu’elle est suivie par ce médecin pour une dépression nerveuse, connue depuis 2008, et que son état de santé est resté inchangé depuis le début des soins. Ce médecin constate par ailleurs un problème de discernement en rapport avec sa maladie et que la situation est difficile sur le plan personnel et médical, la patiente ayant des difficultés importantes pour gérer sa situation économique. Par courrier du 2 juillet 2012, le SPC fixe à l’intéressée un délai au 20 juillet suivant pour lui transmettre les pièces justificatives de ses dépenses. Par courrier du 18 juillet 2012, l’intéressée dit avoir envoyé déjà tous les justificatifs et qu'elle n’est pas en état de se battre. Par décision du 13 août 2012, le SPC confirme son refus de prestations complémentaires à compter du 1 er juillet 2012. Par décision de la même date, il refuse également à l’intéressée les prestations d’assistance et de subside d’assurance-maladie. Par décision du 16 août 2012, le SPC rejette l’opposition à sa décision de refus des prestations complémentaires, au motif que l’intéressée n’a pas justifié la diminution de sa fortune d’un montant de 290'552 fr. Par ailleurs, il l’informe que selon les relevés bancaires en sa possession, sa fortune est supérieure à 4'000 fr., de sorte qu’elle ne peut non plus prétendre à l’octroi de prestations d’aide sociale. Dès que sa fortune sera inférieure à cette somme, le SPC l’invite à lui communiquer les derniers relevés de ses comptes bancaires pour statuer sur le droit aux prestations d’aide sociale par une nouvelle décision. Le 21 août 2012, l’intéressée envoie au SPC le relevé de son compte bancaire au 20 août 2012, se soldant en faveur de la banque à 764 fr. 39. Elle précise par ailleurs qu’elle maintient son opposition à la décision du SPC. A la même date, l’intéressée recourt contre la décision du SPC, en concluant implicitement à l’octroi de prestations complémentaires. Pour l’essentiel, elle admet avoir perdu la tête, n’ayant plus goût à la vie, et avoir dépensé son avoir de vieillesse. Par écriture du 23 août 2012, la recourante fait essentiellement état de son état dépressif et envoie copie de six actes de défaut de biens établis entre le 20 avril 2012 et le 17 août 2012 en faveur de l’administration fiscale cantonale et BILLAG AG. Dans sa détermination du 13 septembre 2012, l’intimé conclut au rejet du recours, en se référant à sa décision sur opposition, en ce qui concerne la motivation. Entendue le 7 novembre 2012 par la Cour de céans, la recourante confirme pour l'essentiel ses écritures. Elle refuse par ailleurs de signer une procuration afin de délier les banques du secret bancaire à l'égard de la Cour de céans. A l'issue de l'audience,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56 ss LPGA et 43 LPCC). Le litige porte sur le droit aux prestations complémentaires fédérales et cantonales de la recourante. 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37'50000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 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dessaississement (ATF 120 V 182 consid. 4f p. 186 s.). Selon l'art. 17a de l'ordonnance sur les prestations complémentaires à l’assurance-vieillesse, survivants et invalidité, du 15 janvier 1971 (OPC-AVS/AI ; RS 831.301), la valeur de la fortune lors du dessaisissement doit être reportée telle quelle au 1 er janvier de l'année suivante (al. 2), puis réduite chaque année de 10'000 fr. (al. 1) jusqu'au 1 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En l'espèce, la recourante a touché le 4 septembre 2009 sa prestation de libre passage de 308'122 fr. 10 en espèces. Au 31 décembre 2011, sa fortune n'était plus que de 4'910 fr. 50. La recourante n'a en outre pas réussi à justifier ses dépenses, se contentant d'affirmer avoir utilisé son avoir de vieillesse pour payer des dettes, des impôts, des vêtements, une voiture et des voyages. Il n'a par ailleurs pas été possible de procéder à une instruction complémentaire, en vertu de la maxime d'office, la recourante ayant refusé de signer une procuration déliant ses banques du secret professionnel à l'égard de la Cour de céans. Dans ces conditions, il convient de constater que c'est à raison que l'intimé a retenu des biens dessaisis d'un montant de 290'550 fr., ainsi qu'un produit hypothétique de ceux-ci de 1'162 fr. 12. Le calcul de l'intimé n'étant pas contesté pour le surplus, il s'avère que sa décision est fondée. S'agissant des prestations complémentaires cantonales, il convient de relever, outre le dessaisissement constaté, qu'en vertu de l'art. 2 al. 4 LPCC, les personnes qui ont choisi, au moment de la retraite, un capital de prévoyance professionnelle en lieu et place d'une rente et qui l'ont consacré à un autre but de la prévoyance ne peuvent bénéficier des prestations accordées en application de la présente loi. Il résulte de cette disposition que la recourante ne peut en tout état de cause bénéficier des prestations complémentaires cantonales, dans la mesure où, selon ses propres allégués, elle n'a pas utilisé son avoir de vieillesse dans un but de prévoyance professionnelle, mais pour l'achat de divers objets et de voyages. Elle n'a par ailleurs pas réussi à prouver avoir affecté cet avoir au paiement de ses dettes. Au vu de ce qui précède,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