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A/2552/2013 vom 18. September 2013</w:t>
      </w:r>
    </w:p>
    <w:p>
      <w:r>
        <w:t>GE Cour de justice, 2013-09-18, FR</w:t>
      </w:r>
    </w:p>
    <w:p>
      <w:r>
        <w:rPr>
          <w:b/>
        </w:rPr>
        <w:t xml:space="preserve">Quelle: </w:t>
      </w:r>
      <w:r>
        <w:t>https://mcp.opencaselaw.ch/entscheid/ge_gerichte_A_2552_2013</w:t>
      </w:r>
    </w:p>
    <w:p>
      <w:r>
        <w:t>FR: GE_GERICHTE A/2552/2013 du 18 septembre 2013</w:t>
      </w:r>
    </w:p>
    <w:p>
      <w:r>
        <w:t>IT: GE_GERICHTE A/2552/2013 del 18 settembre 2013</w:t>
      </w:r>
    </w:p>
    <w:p>
      <w:pPr>
        <w:pStyle w:val="Heading2"/>
      </w:pPr>
      <w:r>
        <w:t>Erwägungen</w:t>
      </w:r>
    </w:p>
    <w:p>
      <w:r>
        <w:rPr>
          <w:b/>
        </w:rPr>
        <w:t>E. 4</w:t>
      </w:r>
    </w:p>
    <w:p>
      <w:r>
        <w:t>ème Chambre En la cause Madame N______, domiciliée c/o N______, à GENEVE, comparant avec élection de domicile en l'étude de Maître Mourad SEKKIOU Monsieur O______, domicilié à VEYRIER demandeurs contre CIA CAISSE DE PREVOYANCE DU PERSONNEL ENSEIGNANT DE L'INSTRUCTION PUBLIQUE ET DES FONCTIONNAIRES DE L'ADMINISTRATION DU CANTON DE GENEVE, sise boulevard de Saint-Georges 38, GENEVE FONDATION DE LIBRE-PASSAGE DE LA BANQUE CANTONALE DE GENEVE, Quai de l'Ile 17, GENEVE défenderesses EN FAIT 1.        Par jugement du 24 novembre 2011, la 4 ème Chambre du Tribunal de première instance a prononcé la dissolution du mariage contracté le 21 juin 2002 à Carouge (GE) par Madame N______ O______, née N______ en 1962 et Monsieur O______, né en 1964. ![endif]&gt;![if&gt; 2.        Selon le chiffre 7 du dispositif du jugement précité, le Tribunal de première instance a ordonné le partage par moitié des avoirs de prévoyance professionnelle acquis par le demandeur durant le mariage.![endif]&gt;![if&gt; 3.        Le divorce est devenu définitif le 10 janvier 2012 et le jugement a été transmis d'office à la Cour de céans le 13 août 2013 pour exécution du partage.![endif]&gt;![if&gt; 4.        La Cour de céans a interpellé l'institution de prévoyance défenderesse en la priant de lui communiquer les montants des avoirs LPP du demandeur acquis durant le mariage, soit entre le 21 juin 2002 et le 10 janvier 2012.![endif]&gt;![if&gt; 5.        Selon le courrier de la CIA CAISSE DE PREVOYANCE DU PERSONNEL ENSEIGNANT DE L'INSTRUCTION PUBLIQUE ET DES FONCTIONNAIRES DE L'ADMINISTRATION DU CANTON DE GENEVE du 23 août 2013, la prestation de sortie du demandeur se monte à 290'617 fr. 95 le 31 janvier 2012. Sa prestation de sortie calculée à la date du mariage, majorée des intérêts jusqu'au moment du divorce se monte à 51'214 fr. 85.![endif]&gt;![if&gt; 6.        Ce document a été transmis aux parties en date du 28 août 2013. La juridiction leur a indiqué que selon les informations recueillies la prestation de libre passage du demandeur à partager se montait à 239'403 fr. 10 (290'617 fr. 95 – 51'214 fr. 85) et qu'à défaut d'observations d'ici au 11 septembre 2013, un arrêt serait rendu sur cette base.![endif]&gt;![if&gt; Dans le même délai, la demanderesse a été invitée à ouvrir un compte de libre passage et à en communiquer les coordonnées à la Cour. A défaut de quoi l'avoir lui revenant sera transféré auprès de l'institution supplétive LPP. 7.        En l'absence d'objections dans le délai fixé, la cause a été gardée à juger.![endif]&gt;![if&gt; EN DROIT 1.        L'art. 25a de la loi fédérale sur le libre passage dans la prévoyance professionnelle vieillesse, survivants et invalidité, du 17 décembre 1993 (loi sur le libre passage, LFLP;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RS 831.40), soit à Genève la Chambre des assurances sociales de la Cour de justice depuis le 1 er janvier 2011, doit, après que l'affaire lui a été transmise (art. 281 al. 3 du Code de procédure civile du 19 décembre 2008 - CPC; RS 272), exécuter d'office le partage sur la base de la clé de répartition déterminée par le juge du divorce.![endif]&gt;![if&gt; 2.        Selon l'art. 22 al. 1 LFLP (nouvelle teneur en vigueur depuis le 1 er janvier 2011), en cas de divorce, les prestations de sortie acquises durant le mariage sont partagées conformément aux art. 122 et 123 et des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444 ).![endif]&gt;![if&gt; 3.        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dès le 1 er janvier 2005, 2,75% dès le 1 er janvier 2008, 2% dès le 1 er janvier 2009 et 1.5% dès le 1 er janvier 2012.![endif]&gt;![if&gt; 4.        En l’espèce, le juge de première instance a ordonné le partage par moitié des prestations de sortie acquises durant le mariage par le demandeur. Les dates pertinentes sont, d’une part, celle du mariage, le 21 juin 2002, d’autre part le 10 janvier 2012, date à laquelle le divorce est devenu exécutoire.![endif]&gt;![if&gt; 5.        Selon les documents produits, la prestation acquise pendant le mariage par le demandeur est de 239'403 fr. 10, les intérêts ayant déjà été calculés par l'institution de prévoyance défenderesse. Ainsi le demandeur doit à son ex-épouse le montant de 119'701 fr. 55 (239'403 fr. 10 : 2).![endif]&gt;![if&gt; 6.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3).![endif]&gt;![if&gt; 7.        Aucun émolument ne sera perçu, la procédure étant gratuite (art. 73 al. 2 LPP et 89H al. 1 de la loi sur la procédure administrative du 12 septembre 1985).![endif]&gt;![if&gt;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