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A/2550/2007 vom 8. Mai 2008</w:t>
      </w:r>
    </w:p>
    <w:p>
      <w:r>
        <w:t>GE Cour de justice, 2008-05-08, FR</w:t>
      </w:r>
    </w:p>
    <w:p>
      <w:r>
        <w:rPr>
          <w:b/>
        </w:rPr>
        <w:t xml:space="preserve">Quelle: </w:t>
      </w:r>
      <w:r>
        <w:t>https://mcp.opencaselaw.ch/entscheid/ge_gerichte_A_2550_2007</w:t>
      </w:r>
    </w:p>
    <w:p>
      <w:r>
        <w:t>FR: GE_GERICHTE A/2550/2007 du 8 mai 2008</w:t>
      </w:r>
    </w:p>
    <w:p>
      <w:r>
        <w:t>IT: GE_GERICHTE A/2550/2007 del 8 maggio 2008</w:t>
      </w:r>
    </w:p>
    <w:p>
      <w:pPr>
        <w:pStyle w:val="Heading2"/>
      </w:pPr>
      <w:r>
        <w:t>Erwägungen</w:t>
      </w:r>
    </w:p>
    <w:p>
      <w:r>
        <w:rPr>
          <w:b/>
        </w:rPr>
        <w:t>E. 7</w:t>
      </w:r>
    </w:p>
    <w:p>
      <w:r>
        <w:t>Cette expertise sera confiée au docteur W_________, spécialiste en psychiatrie et psychothérapie, Département de psychiatrie adulte, Hôpitaux universitaires de Genève. Le Tribunal rend attentif le médecin au fait qu’il est tenu de réaliser personnellement l’expertise qui lui est présentement confiée.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