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A/2541/2013 vom 26. September 2013</w:t>
      </w:r>
    </w:p>
    <w:p>
      <w:r>
        <w:t>GE Cour de justice, 2013-09-26, FR</w:t>
      </w:r>
    </w:p>
    <w:p>
      <w:r>
        <w:rPr>
          <w:b/>
        </w:rPr>
        <w:t xml:space="preserve">Quelle: </w:t>
      </w:r>
      <w:r>
        <w:t>https://mcp.opencaselaw.ch/entscheid/ge_gerichte_A_2541_2013</w:t>
      </w:r>
    </w:p>
    <w:p>
      <w:r>
        <w:t>FR: GE_GERICHTE A/2541/2013 du 26 septembre 2013</w:t>
      </w:r>
    </w:p>
    <w:p>
      <w:r>
        <w:t>IT: GE_GERICHTE A/2541/2013 del 26 settembre 2013</w:t>
      </w:r>
    </w:p>
    <w:p>
      <w:pPr>
        <w:pStyle w:val="Heading2"/>
      </w:pPr>
      <w:r>
        <w:t>Volltext</w:t>
      </w:r>
    </w:p>
    <w:p>
      <w:r>
        <w:t>Genève Cour de justice (Cour de droit public) Chambre des assurances sociales 26.09.2013 A/2541/2013</w:t>
      </w:r>
    </w:p>
    <w:p>
      <w:r>
        <w:t>A/2541/2013 ATAS/943/2013 du 26.09.2013 ( FFP ) , RETIRE RÉPUBLIQUE ET CANTON DE GENÈVE POUVOIR JUDICIAIRE A/2541/2013 ATAS/943/2013 COUR DE JUSTICE Chambre des assurances sociales Arrêt du 26 septembre 2013 3ème Chambre En la cause X__________, c/o Monsieur V__________, à AIRE recourant contre CAISSE CANTONALE GENEVOISE DE COMPENSATION, Service juridique, 12, rue des Gares, GENEVE intimée Vu la décision de la CAISSE CANTONALE GENEVOISE DE COMPENSATION du 13 juillet 2013, fixant le montant dû à titre de taxe de formation professionnelle – par le X__________ pour l'année 2013, Vu le recours du 11 août 2013, Vu la réponse de l'intimée du 27 août 2013, Attendu que, par courrier du 11 septembre 2013, le recourant a indiqué qu'il souhaitait mettre fin à la procédure et retirer son recours,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