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A/253/2011 vom 14. Juni 2011</w:t>
      </w:r>
    </w:p>
    <w:p>
      <w:r>
        <w:t>GE Cour de justice, 2011-06-14, FR</w:t>
      </w:r>
    </w:p>
    <w:p>
      <w:r>
        <w:rPr>
          <w:b/>
        </w:rPr>
        <w:t xml:space="preserve">Quelle: </w:t>
      </w:r>
      <w:r>
        <w:t>https://mcp.opencaselaw.ch/entscheid/ge_gerichte_A_253_2011</w:t>
      </w:r>
    </w:p>
    <w:p>
      <w:r>
        <w:t>FR: GE_GERICHTE A/253/2011 du 14 juin 2011</w:t>
      </w:r>
    </w:p>
    <w:p>
      <w:r>
        <w:t>IT: GE_GERICHTE A/253/2011 del 14 giugno 2011</w:t>
      </w:r>
    </w:p>
    <w:p>
      <w:pPr>
        <w:pStyle w:val="Heading2"/>
      </w:pPr>
      <w:r>
        <w:t>Regeste</w:t>
      </w:r>
    </w:p>
    <w:p>
      <w:r>
        <w:t>; AI(ASSURANCE) ; NOTIFICATION IRRÉGULIÈRE ; ALLOCATION POUR IMPOTENT ; AGGRAVATION DE L'ATTEINTE À LA SANTÉ ; NOUVELLE DEMANDE | Selon l'article 49 al. 3 LPGA, la notification irrégulière d'une décision ne doit entraîner aucun préjudice pour l'intéressé. Selon l'art 65 alinéa 5 LPA, lorsqu'une personne à qui une décision devait être notifée ne l'a pas reçue, sans sa faute, le délai de recours court du jour où cette personne a eu connaisance de la décision. Ainsi, l'assuré qui - comme en l'espèce - était assisté par un mandataire professionnellement qualifié, ce dont l'administration avait connaissance, ne doit pas subir un préjudice du fait que l'administration lui a notifié uniquement à lui la décision litigieuse sans pour autant en transmettre une copie à son mandataire. Dans ces conditions, le délai de recours n'a pas commencé à courir et il convient d'admettre que le dépôt d'une nouvelle demande - en l'occurence d'allocation pour impotent - par le mandataire équivaut en réalité à un recours contre la décision de refus d'octroi de l'allocation pour impotent. | LPGA 37; LPGA 49 al.3; LPA 65 al.5; LAI 42; LAI 6; LAI 4</w:t>
      </w:r>
    </w:p>
    <w:p>
      <w:pPr>
        <w:pStyle w:val="Heading2"/>
      </w:pPr>
      <w:r>
        <w:t>Erwägungen</w:t>
      </w:r>
    </w:p>
    <w:p>
      <w:r>
        <w:rPr>
          <w:b/>
        </w:rPr>
        <w:t>E. 6</w:t>
      </w:r>
    </w:p>
    <w:p>
      <w:r>
        <w:t>ème Chambre En la cause Monsieur B__________, domicilié à Genève comparant avec élection de domicile en l'étude de Maître BRAUNSCHMIDT Sarah recourant contre OFFICE DE L'ASSURANCE-INVALIDITE DU CANTON DE GENEVE, sis rue de Lyon 97, 1203 Genève intimé EN FAIT Monsieur B__________ (l'assuré) représenté par le Centre d'information et de réadaptation, association pour le bien des aveugles et malvoyants (ABA), originaire de Guinée, né en 1983, marié depuis 2009, est entré en Suisse en juillet 2002 et a été titulaire d'un Livret F, puis B humanitaire dès le 9 avril 2008. L'assuré a une formation de peintre en bâtiment et a exercé depuis le 1 er juin 2006 comme garçon d'office pour X__________ à Genève. Selon l'extrait de son compte individuel, il a cotisé depuis juin 2006 pour l'emploi précité. Le 23 novembre 2007, l'assuré a déposé une demande de prestations de l'assurance-invalidité (moyens auxiliaires), en raison d'une maculopathie bilatérale et neuropathie optique bilatérale. Le 6 février 2008, l'ABA a requis de l’OFFICE DE L'ASSURANCE-INVALIDITE DU CANTON DE GENEVE (ci-après OAI) une allocation pour impotence de degré faible. Les 5 et 18 mars 2008, la Dresse L__________, ophtalmologue, a rempli une feuille annexe pour les personnes impotentes de l’AI en posant le diagnostic de maculopathie dégénérative depuis 2000, atrophie optique et syndrome de Brown Séquard. La consultation neuro-ophtalmologique a rendu quatre rapports les 29 juin 2004, 11 juillet 2005, 20 février 2006 et 30 janvier 2008 : Le 29 juin 2004, il est mentionné que l'assuré présente une baisse de vision progressive bilatérale importante depuis trois ans. Le 11 juillet 2005, il est mentionné que le status ophtalmologique est strictement superposable à l'examen d'octobre 2004. Le 20 février 2006, il est mentionné que l'atteinte dégénérative entraîne une sévère malvoyance. Le 23 janvier 2008, il est mentionné que la situation ophtalmologique est stable et que l'acuité visuelle ne s'est pas détériorée depuis février 2006. Le 3 avril 2008, ABA a requis de l'OAI l'octroi de moyens auxiliaires (appareil de lecture de type Clearview Spectrum et verres filtrants de type Zeiss 9). Par communication du 7 avril 2008, adressée à l'assuré avec copie à ABA, l'OAI a pris en charge les frais de remise et prêt d'un système de lecture OPTELEC ClearView TFT 19" FP B. Le 7 avril 2008, le Dr. M_________ du SERVICE MEDICAL REGIONAL (ci-après SMR) a estimé que l'atteinte remontait à 2001 et que la malvoyance était prouvée depuis juin 2004. Par communication du 8 avril 2008, adressée à l'assuré avec copie à ABA, l'OAI a octroyé à ce dernier des verres filtrants. Par projet de décision du 1 er juillet 2008 notifié à l'assuré, l'OAI a rejeté la demande d'allocation pour impotent au motif qu'à la date de son entrée en Suisse, en juillet 2002 l’assuré ne réunissait pas les conditions du droit à une allocation pour impotent, la baisse de vision bilatérale étant présente depuis 2001. Le 18 juillet 2008, ABA a transmis à l'OAI une procuration signée le 17 juillet 2008 par l'assuré en faveur de Madame C_________, assistante sociale auprès d'ABA aux fin de le représenter dans toutes les démarches nécessaires pour faire valoir ses droits auprès de l'OAI. ABA a requis de l'OAI les rapports médicaux concernant l'assuré. Le 22 juillet 2008, l'OAI a transmis à ABA, selon sa demande, le dossier médical de l'assuré. Par décision du 8 septembre 2008, notifiée à l'assuré, l'OAI a rejeté la demande d'allocation pour impotent de l'assuré. Le 27 septembre 2010, l'assuré, représenté par Mme C_________, assistante sociale auprès d'ABA, a déposé une demande d'allocations pour impotent au motif qu'il était gravement malvoyant depuis 2007. Le 11 octobre 2010, le Dr N_________, spécialiste FMH en ophtalmologie, a attesté que l'assuré était gravement handicapé de la vue depuis au moins 2000. Par projet de décision du 26 octobre 2010, l'OAI a refusé d'entrer en matière pour l'allocation d'impotence, au vu de la décision de rejet du 8 septembre 2008. A la demande de l'assuré, l'OAI lui a remis le 5 novembre 2010 le CD-Rom de son dossier. Le 25 novembre 2010, l'assuré, représenté par une avocate, s'est opposé au projet de décision de l'OAI du 26 octobre 2010 en relevant que sa situation s'était aggravée au fil du temps. Par décision du 9 décembre 2010, l'OAI a refusé d'entrer en matière sur la demande de prestations. Le 28 janvier 2011, l'assuré, représenté par une avocate, a recouru à l'encontre de la décision précitée auprès de la Chambre des assurances sociales de la Cour de justice en concluant à son annulation, à la constatation de la nullité de la décision du 8 septembre 2008 et à l’octroi, depuis le 1 er février 2008, subsidiairement depuis le 19 octobre 2010, d'une allocation pour impotence légère. L'intimé avait à tort notifié la décision de rente du 8 septembre 2008 à son adresse alors qu'il était dûment représenté par ABA, une procuration ayant été envoyée à l'intimé le 18 juillet 2008. Il avait présenté la décision à ABA plusieurs mois plus tard, en pensant que celle-ci s'était chargée de faire le nécessaire. ABA avait alors déposé une nouvelle demande d'allocation pour impotent le 27 septembre 2010. En outre, l'impotence était survenue à fin 2007 au plus tôt. Le 8 avril 2011, l'intimé a conclu au rejet du recours en relevant que le recourant ne remplissait pas les conditions d'assurance en 2002 et qu'il ne les remplissait toujours pas dès lors que l'atteinte remontait à 2001 et qu'il était entré en Suisse en 2002. Le 16 mai 2011, la CAISSE CANTONALE GENEVOISE DE COMPENSATION a transmis, à la demande de la Cour de céans, un extrait du compte individuel de l'assuré. Le 30 mai 2011, le recourant a sollicité un délai pour fournir de nouvelles pièces médicales. Sur quoi, la cause a été gardée à juger. EN DROIT Conformément à l'art. 134 al. 1 let. a ch. 2 de la loi sur l'organisation judiciaire, du 9 octobre 2009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Selon l'art. 60 al. 1 de la loi fédérale sur la partie générale du droit des assurances sociales du 6 octobre 2000 (LPGA) le recours doit être déposé dans les trente jours suivant la notification de la décision sujette à recours; Interjeté en temps utile, le présent recours est recevable.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le recourant a déposé une demande d'allocation pour impotent le 6 février 2008. En conséquence, la LPGA entrée en vigueur le 1er janvier 2003, entraînant la modification de nombreuses dispositions légales dans le domaine des assurances sociales, est applicable en l'espèce tout comme les dispositions de la novelle du 21 mars 2003 modifiant la LAI (4e révision), entrées en vigueur le 1er janvier 2004 (RO 2003 3852) et celles de la novelle du 6 octobre 2006 (5e révision), entrées en vigueur le 1er janvier 2008. a) Le recourant fait valoir que la décision du 8 septembre 2008 était nulle de sorte que l'intimé devait entrer en matière sur sa nouvelle demande. b) Les art. 38 à 41 LPGA qui ont trait au calcul, à la suspension, à l'observation, à la prolongation et à la restitution des délais sont applicables par analogie devant la juridiction cantonale (cf. art. 60 al. 2 LPGA); ainsi, le délai de recours commence à courir le lendemain de la communication (art. 38 al. 1 LPGA); en tant que délai légal, il ne peut pas être prolongé (art 40 al. 1 LPGA);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Lorsque les circonstances l’exigent, l’assistance gratuite d’un conseil juridique est accordée au demandeur (al. 4). Selon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4c p. 150 et les références; RCC 1989 p. 192 consid. 2a et les références). Selon l'art. 62 al. 5 LPA, lorsqu’une personne à qui une décision devait être notifiée ne l’a pas reçue, sans sa faute, le délai de recours court du jour où cette personne a eu connaissance de la décision. Le délai de recours commence à courir, dès qu'il ne fait plus de doute que le destinataire a eu la possibilité de prendre connaissance de tous les éléments nécessaires à la défense de ses droits (ATF 122 I 97 ). Ainsi l'intéressé doit agir dans un délai raisonnable dès qu'il a connaissance, de quelque manière que ce soit, de la décision qu'il entend contester (ATF 122 I 99 ). Cela signifie qu'une décision, fût-elle notifiée de manière irrégulière, peut entrer en force, si elle n'est pas déférée au juge dans un délai raisonnable (SJ 2000 I 118). Lorsqu'une décision est notifiée directement à l'assuré au lieu de son représentant dont l'existence est pourtant connue de l'autorité, l'assuré doit, en vertu de son devoir de diligence, se renseigner auprès de son mandataire de la suite à donner à son affaire au plus tard le dernier jour du délai de recours depuis la notification de la décision litigieuse de sorte qu'il y a lieu de faire courir le délai de recours dès cette date. (ATF du 13 février 2001 C 168/00; du 10 mai 2001 C196/00). b) En l'espèce, l'assuré a été assisté depuis le 23 novembre 2007 par ABA; celle-ci a transmis le 18 juillet 2008 une procuration à l'intimé, justifiant de son pouvoir de représentation de l'assuré dans le cadre de la procédure AI. Il n'est pas contesté que l'intimé avait connaissance de cette représentation, mais que, nonobstant ce fait, il a notifié uniquement à l'assuré la décision du 8 septembre 2008, sans même en transmettre une copie à ABA. Au vu de ce qui précède, il convient de constater que la notification de la décision du 8 septembre 2008, en mains de l'assuré, était irrégulière. Selon la jurisprudence précitée, le délai de recours aurait dû commencer à courir le dernier jour du délai de recours depuis la notification de la décision (ATF du 13 février 2001 C 168/00). En l'espèce toutefois, au vu du handicap du recourant, on ne saurait reprocher à celui-ci de ne pas s'être inquiété des suites à donner à la décision du 8 septembre 2008. En effet, le recourant a justement mandaté ABA depuis le début de la procédure AI dès lors qu'il n'était pas, en raison de sa malvoyance, à même de gérer seul ses affaires administratives. On ne saurait de ce fait lui reprocher de ne pas avoir pris connaissance de la décision du 8 septembre 2008 et de s'être informé de la suite qu'il convenait de lui donner dans le délai jurisprudentiel précité. Dans ces circonstances particulières, le délai de recours n'a pas pu courir à partir du dernier jour du délai pour recourir à l'encontre de la décision du 8 septembre 2010 2008 rectification d'une erreur matérielle le 04.07.2011/MOV/MIS . Ensuite, le délai qui s'est écoulé entre septembre 2008 et septembre 2010, pendant lequel le recourant n'a pas sollicité son représentant, peut paraître long; cependant, le recourant pouvait de bonne foi penser que son représentant, qui était en charge de son dossier, s'était occupé du suivi. Il convient dès lors d’admettre qu'ABA, en déposant une nouvelle demande d'allocation pour impotent le 27 septembre 2010, a en réalité valablement recouru à l'encontre de la décision du 8 septembre 2008, ce d'autant qu'il n'est pas contesté qu'ABA a agi rapidement après avoir pris connaissance de la décision précitée, communiquée directement par le recourant, soit en tous les cas dans un délai de 30 jours (art. 62 al. 5 LPA). c) En conséquence, l'objet du présent litige n'est pas limité au bien-fondé de la décision de refus d'entrer en matière du 9 décembre 2010 mais doit être élargi et comprendre le bien-fondé de la décision de refus de prestations du 8 septembre 2008, contre laquelle le recourant a valablement recouru le 27 septembre 2010, recours qui aurait dû être transmis à la Cour de céans (anciennement Tribunal cantonal des assurances sociales) en application de l'art. 64 al. 2 LPA, lequel prévoit la transmission d'office de l'acte de recours à la juridiction administrative compétente. En conséquence, la décision de refus d'entrée en matière du 9 décembre 2010 devra pour ce motif être purement et simple annulée. Il convient en outre de constater que le droit d'être entendu de l'intimé (art. 29 al 2 Cst et ATF 132 V 142 ) est respecté dès lors que celui-ci s'est prononcé, dans sa réponse au recours du 8 avril 2011, sur le bien-fondé de la décision initiale du 8 septembre 2008, en relevant que les conditions d'assurance n'étaient pas remplie. Il apparaît ainsi inutile de fixer un nouveau délai à l'intimé pour qu'il se prononce sur cette question. a) Selon l'art. 42 al. 1 à 4 LAI, les assurés impotents (art. 9 LPGA) qui ont leur domicile et leur résidence habituelle (art. 13 LPGA) en Suisse ont droit à une allocation pour impotent. L’art. 42 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 al. 5, est réservé (al. 3).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(al. 4). b) Est réputée impotente toute personne qui, en raison d'une atteinte à sa santé, a besoin de façon permanente de l'aide d'autrui ou d'une surveillance personnelle pour accomplir les actes élémentaires de la vie quotidienne (art. 9 LPGA). c) Selon l'art. 42 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elle se monte, lorsque l’impotence est moyenne, à 50 % de ce montant et, lorsqu’elle est faible, à 20 % du même montant. L’allocation est calculée par jour pour les mineurs. d) Selon l'art. 35 RAI, le droit à l’allocation pour impotent prend naissance le premier jour du mois au cours duquel toutes les conditions de ce droit sont réalisées (al. 1). Lorsque, par la suite, le degré d’impotence subit une modification importante, les art. 87 à 88 bis sont applicables. Le droit à l’allocation s’éteint à la fin du mois au cours duquel l’une des autres conditions de ce droit n’est plus remplie ou au cours duquel le bénéficiaire du droit est décédé (al. 2). e)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d'une aide régulière et importante d'autrui pour accomplir la plupart des actes ordinaires de la vie;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(art. 37 al. 2 RAI). L’impotence est faible si l’assuré, même avec des moyens auxiliaires, a besoin: de façon régulière et importante, de l’aide d’autrui pour accomplir au moins deux actes ordinaires de la vie; d’une surveillance personnelle permanente; de façon permanente, de soins particulièrement astreignants, exigés par l’infirmité de l’assuré; de services considérables et réguliers de tiers lorsqu’en raison d’une grave atteinte des organes sensoriels ou d’une grave infirmité corporelle, il ne peut entretenir des contacts sociaux avec son entourage que grâce à eux; ou d’un accompagnement durable pour faire face aux nécessités de la vie au sens de l’art. 38 (art. 37 al. 3 RAI). a) Selon l’art. 6 LAI dans sa teneur en vigueur depuis le 1 er janvier 2003, les ressortissants suisses et étrangers ainsi que les apatrides ont droit aux prestations conformément aux dispositions ci-après. L’art. 39 est réservé (al. 1 er ). 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 (al. 1bis).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w:t>
      </w:r>
    </w:p>
    <w:p>
      <w:r>
        <w:rPr>
          <w:b/>
        </w:rPr>
        <w:t>E. 9</w:t>
      </w:r>
    </w:p>
    <w:p>
      <w:r>
        <w:t>consid. 2b et références y citées).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l'espèce, le recourant souffre d'une maculopathie dégénérative, avec une atrophie optique et un syndrome de Brown Séquard depuis 2000. Il allègue une aggravation progressive de son état de santé avec une détérioration de sa vision en 2007, justifiant sa demande de moyens auxiliaires du 23 novembre 2007 et celle d'une allocation pour impotent du 6 février 2008. Par ailleurs, le recourant exerce une activité de garçon d'office auprès de X__________ GENEVE SA depuis juin 2006 et a cotisé régulièrement à ce titre selon l'extrait de son compte individuel du 16 mai 2011 fourni par la CAISSE CANTONALE GENEVOISE DE COMPENSATION. L'aggravation de l'état de santé du recourant est attestée par les rapports de la consultation neuro-ophtalmologique constatant en juin 2004 une baisse de vision progressive bilatérale depuis 2001, une situation en juillet 2005 superposable à celle d'octobre 2004 et attestant en février 2006 une sévère malvoyance, confirmée en janvier 2008 ainsi que par le rapport du 5 mai 2008 de la Dresse L__________ qui relève une baisse de la vue depuis 2000 et une vision juste suffisante pour se déplacer. Au vu de ce qui précède, il est possible que le recourant, qui souffre d'une maladie dégénérative atteignant sa vision avant son entrée en Suisse en 2002, ait présenté une aggravation de son état de santé depuis 2001 de telle façon qu'il aurait droit à une allocation pour impotent (art. 42 LAI) postérieurement à juin 2007, soit à l'échéance d'une année entière de cotisations (art. 6 al. 2 LAI). Le dossier médical n'est cependant pas suffisamment instruit et ne permet en particulier pas d'établir à quel moment l'état de santé du recourant s'est détérioré de telle manière que le recourant, même avec des moyens auxiliaires, aurait besoin de l'aide d'autrui ouvrant droit à prestations au sens de l'art. 37 RAI. a) En conséquence, le recours sera partiellement admis, les décisions des 8 septembre 2010 2008 rectification d'une erreur matérielle le 04.07.2011/MOV/MIS et 9 décembre 2010 annulées et la cause renvoyée à l'intimé pour instruction complémentaire et nouvelle décision. Vu l'issue du litige, la demande du recourant de lui octroyer un délai supplémentaire pour fournir des pièces médicales est sans objet.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et une indemnité de 1'500 fr. sera allouée au recourant à charge de l'intimé. PAR CES MOTIFS, LA CHAMBRE DES ASSURANCES SOCIALES : Statuant A la forme : Déclare le recours recevable Au fond : L'admet partiellement. Annule les décisions de l'intimé des 8 septembre 2010 2008 rectification d'une erreur matérielle le 04.07.2011/MOV/MIS et 9 décembre 2010. Renvoie la cause à l'intimé pour instruction complémentaire et nouvelle décision. Met un émolument de 200 fr. à la charge de l'intimé. Condamne l'intimé à verser une indemnité de 1'500 fr. au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