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A/253/2005 vom 22. Februar 2005</w:t>
      </w:r>
    </w:p>
    <w:p>
      <w:r>
        <w:t>GE Cour de justice, 2005-02-22, FR</w:t>
      </w:r>
    </w:p>
    <w:p>
      <w:r>
        <w:rPr>
          <w:b/>
        </w:rPr>
        <w:t xml:space="preserve">Quelle: </w:t>
      </w:r>
      <w:r>
        <w:t>https://mcp.opencaselaw.ch/entscheid/ge_gerichte_A_253_2005</w:t>
      </w:r>
    </w:p>
    <w:p>
      <w:r>
        <w:t>FR: GE_GERICHTE A/253/2005 du 22 février 2005</w:t>
      </w:r>
    </w:p>
    <w:p>
      <w:r>
        <w:t>IT: GE_GERICHTE A/253/2005 del 22 febbraio 2005</w:t>
      </w:r>
    </w:p>
    <w:p>
      <w:pPr>
        <w:pStyle w:val="Heading2"/>
      </w:pPr>
      <w:r>
        <w:t>Volltext</w:t>
      </w:r>
    </w:p>
    <w:p>
      <w:r>
        <w:t>Genève Cour de justice (Cour de droit public) Chambre des assurances sociales 22.02.2005 A/253/2005</w:t>
      </w:r>
    </w:p>
    <w:p>
      <w:r>
        <w:t>A/253/2005 ATAS/141/2005 du 22.02.2005 ( AI ) Recours TF déposé le 10.03.2005, rendu le 20.05.2005, REJETE Par ces motifs RÉPUBLIQUE ET CANTON DE GENÈVE POUVOIR JUDICIAIRE A/253/2005 ATAS/141/2005 ARRET INCIDENT DU TRIBUNAL CANTONAL DES ASSURANCES SOCIALES 1 ère chambre du 22 février 2005 En la cause Madame P__________, mais comparant par Me Pierre GABUS en l’Etude duquel elle élit domicile recourante contre OFFICE CANTONAL DE L’ASSURANCE-INVALIDITE, sis rue de Lyon 97 à Genève intimé Attendu en fait que par décision du 1 er octobre 2004, l’Office cantonal de l’assurance-invalidité (ci-après l’OCAI) a informé Madame Maria P__________ que sa rente d’invalidité était supprimée ; Que l’OCAI s’est fondé sur un rapport du 1 er juin 2004 rendu par le SMR Léman ainsi que sur celui de la division de réadaptation professionnelle du 20 août 2004 pour retenir un degré d’invalidité de 23,65% ; Que dans sa décision, l’OCAI avait retiré l’effet suspensif ; Que le 21 octobre 2004, l’assurée a formé opposition ; Qu’elle a requis le rétablissement de l’effet suspensif ; Que par décision incidente sur opposition du 18 janvier 2005, l’OCAI a rejeté sa requête ; Que l’assurée, représentée par Maître Pierre GABUS, a interjeté recours le 31 janvier 2005 contre ladite décision ; Qu’elle souligne que les chances de succès du recours contre la suppression de sa rente existent bel et bien ; Que son état de santé ne s’est absolument pas amélioré depuis 1995 ; Que son taux d’invalidité n’a donc pas subi de modifications notables permettant d’ouvrir une procédure de révision ; Qu’au contraire, l’ensemble des documents médicaux démontre plutôt que son état de santé s’est aggravé ; Qu’elle allègue au surplus que la suppression de la rente entière la mettrait elle et sa famille dans une situation financière précaire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2 LOJ, le Tribunal cantonal des assurances sociales connaît en instance unique des contestations prévues à l’article 56 LPGA qui sont relatives à la loi sur l’assurance-invalidité du 19 juin 1959 (LAI). Que sa compétence pour juger du cas d’espèce est ainsi établie. Que selon l’art. 97 LAVS, la caisse de compensation peut dans sa décision, prévoir qu’un recours n’aura pas d’effet suspensif, même si la décision porte sur une prestation pécuniaire ; Qu’au surplus, l’art. 55 al. 2 à 4 de la loi sur la procédure administrative (PA) est applicable ; Que dans sa jurisprudence relative à l’art. 55 PA et à l’art. 97 al. 2 LAVS, le TFA a développé en détail les principes applicables au retrait de l’effet suspensif (RCC 1984 p. 406 consid. 5b ; RCC 1980 p. 503 consid. 2) ; Qu’il y a lieu d’examiner si les motifs en faveur de l’exécution immédiate de la décision ont plus de poids que ceux qui peuvent être invoqués pour soutenir une solution contraire (RCC 1991 p. 520) ; Que le juge se fonde sur l’état de fait tel qu’il résulte du dossier, sans effectuer de longues investigations supplémentaires ; Qu’en procédant à la pesée des intérêts en présence, les prévisions sur l’issue du litige au fond peuvent être prises en considération ; Qu’il faut cependant qu’elles ne fassent aucun doute (ATFA non publié, R.B. du 3 juin 1991) : Que par ailleurs, l’autorité ne saurait retirer l’effet suspensif au recours lorsqu’elle n’a pas de raisons convaincantes pour le faire (ATF 124 V 88 sv consid. 6a ; 117 V 191 consid. 2b et les références) ; Qu’en l’espèce les prévisions sur l’issue du litige au fond ne présentent manifestement pas un degré de certitude suffisant pour être prises en considération en faveur de la recourante, dans la mesure où la décision de l’OCAI est fondée sur un rapport d’expertise du SMR Léman et sur les constatations du service de réadaptation professionnelle ; Que, s’agissant de la situation financière de la recourante, il y a lieu de constater que la fondation LPP ne supprimerait le cas échéant la rente LPP que si la décision de l’OCAI entrait en force de chose jugée ; Que, quoiqu’il en soit, en pareilles circonstances, l’intérêt de l’administration apparaît généralement prépondérant ; que si la recourante n’obtient pas gain de cause, il est à craindre que la procédure en restitution des prestations versées à tort ne se révèle infructueuse ; Que dans le cas contraire, elle recevra de façon certaine la totalité des prestations auxquelles elle a droit (ATFA non publié, G.V. du 25 juillet 1994) ; Que l’intérêt de l’administration l’emporte sur celui de l’assuré (ATF 119 V 507 consid. 4 et les références ; 105 V 269 consid. 3) ; Qu’il ne se justifie dès lors pas de rétablir l’effet suspensif au recours interjeté par la recourante ; PAR CES MOTIFS, LE TRIBUNAL CANTONAL DES ASSURANCES SOCIALES Statuant sur incident (conformément à la disposition transitoire de l’art. 162 LOJ) Dit que la requête visant à la restitution de l’effet suspensif est rejetée en tant qu’elle est recevable. Réserve le fond. Dit qu’il n’est pas perçu d’émolument.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