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A/2530/2020 vom 20. April 2021</w:t>
      </w:r>
    </w:p>
    <w:p>
      <w:r>
        <w:t>GE Cour de justice, 2021-04-20, FR</w:t>
      </w:r>
    </w:p>
    <w:p>
      <w:r>
        <w:rPr>
          <w:b/>
        </w:rPr>
        <w:t xml:space="preserve">Quelle: </w:t>
      </w:r>
      <w:r>
        <w:t>https://mcp.opencaselaw.ch/entscheid/ge_gerichte_A_2530_2020</w:t>
      </w:r>
    </w:p>
    <w:p>
      <w:r>
        <w:t>FR: GE_GERICHTE A/2530/2020 du 20 avril 2021</w:t>
      </w:r>
    </w:p>
    <w:p>
      <w:r>
        <w:t>IT: GE_GERICHTE A/2530/2020 del 20 aprile 2021</w:t>
      </w:r>
    </w:p>
    <w:p>
      <w:pPr>
        <w:pStyle w:val="Heading2"/>
      </w:pPr>
      <w:r>
        <w:t>Erwägungen</w:t>
      </w:r>
    </w:p>
    <w:p>
      <w:r>
        <w:rPr>
          <w:b/>
        </w:rPr>
        <w:t>E. 1</w:t>
      </w:r>
    </w:p>
    <w:p>
      <w:r>
        <w:t>ère section dans la cause Madame A______ contre COUR DE JUSTICE - CHAMBRE ADMINISTRATIVE EN FAIT 1) Par arrêt du 18 août 2020, la chambre administrative de la Cour de justice (ci-après : la chambre administrative ; ATA/765/2020 ) a déclaré irrecevable le recours interjeté le 10 juin 2020 par Madame A______ pour déni de justice à l'encontre de la commission du Barreau, suite à une plainte déposée à l'encontre de Madame B______. Cet arrêt constatait que la recourante n'avait pas donné suite aux demandes d'avance de frais, dont la dernière lui avait été adressée le 7 juillet 2020, et que la demande d'assistance juridique qu'elle avait déposée le 16 juin 2020 avait été rejetée le 2 juillet 2020. 2) Par acte déposé le 25 août 2020 devant la chambre administrative, Mme A______ a contesté cet arrêt et a rappelé qu'elle avait fait recours devant la chambre civile de la Cour de justice contre le refus d'assistance juridique et que la cause avait été gardée à juger le 14 juillet 2020, ce qu'elle a prouvé par pièce. 3) Le 14 septembre 2020, la chambre de céans a suspendu la cause dans l'attente de cette décision. 4) Le 15 septembre 2020, le vice-président de la Cour de justice a déclaré irrecevable pour défaut de motivation le recours de Mme A______ contre la décision de l'assistance juridique du 2 juillet 2020. 5) Mme A______ ayant recouru au Tribunal fédéral (ci-après : TF), un arrêt a été rendu le 3 novembre 2020. Le recours a été déclaré irrecevable par le TF ( 2C_912/2020 ). EN DROIT 1) Il y a lieu à révision selon l'art. 80 de la loi sur la procédure administrative du 12 septembre 1985 (LPA - E 5 10) lorsque, dans une affaire réglée par une décision définitive, il apparaît notamment que des faits ou des moyens de preuve nouveaux et importants existent, que le recourant ne pouvait connaître ou invoquer dans la précédente procédure (art. 80 al. 1 let. b LPA). La demande de révision doit être adressée par écrit à la juridiction qui a rendu la décision dans les trois mois dès la découverte du motif de révision (art. 81 al. 1 LPA). En invoquant que la chambre de céans n'avait pas tenu compte du fait qu'elle avait demandé l'assistance juridique, la recourante fait valoir un motif de révision et demande l'annulation de l'arrêt du 18 août 2020. 2) La cause a été suspendue en attendant le sort définitif réservé à la demande d'assistance juridique de la recourante. Celle-ci ayant été rejetée, le recours ayant ensuite été déclaré irrecevable d'abord par le vice-président du Tribunal de première instance et ensuite par le Tribunal fédéral, la demande de révision doit être rejetée. 3) Au vu de cette issue et conformément à la pratique de la chambre administrative, il ne sera pas perçu d'émolument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