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A/2528/2024 vom 8. Oktober 2024</w:t>
      </w:r>
    </w:p>
    <w:p>
      <w:r>
        <w:t>GE Cour de justice, 2024-10-08, FR</w:t>
      </w:r>
    </w:p>
    <w:p>
      <w:r>
        <w:rPr>
          <w:b/>
        </w:rPr>
        <w:t xml:space="preserve">Quelle: </w:t>
      </w:r>
      <w:r>
        <w:t>https://mcp.opencaselaw.ch/entscheid/ge_gerichte_A_2528_2024</w:t>
      </w:r>
    </w:p>
    <w:p>
      <w:r>
        <w:t>FR: GE_GERICHTE A/2528/2024 du 8 octobre 2024</w:t>
      </w:r>
    </w:p>
    <w:p>
      <w:r>
        <w:t>IT: GE_GERICHTE A/2528/2024 del 8 ottobre 2024</w:t>
      </w:r>
    </w:p>
    <w:p>
      <w:pPr>
        <w:pStyle w:val="Heading2"/>
      </w:pPr>
      <w:r>
        <w:t>Erwägungen</w:t>
      </w:r>
    </w:p>
    <w:p>
      <w:r>
        <w:rPr>
          <w:b/>
        </w:rPr>
        <w:t>E. 1</w:t>
      </w:r>
    </w:p>
    <w:p>
      <w:r>
        <w:t>La chambre de céans examine d’office la recevabilité des recours qui lui sont soumis ( ATA/244/2024 du 27 février 2024 ; ATA/91/2023 du 31 janvier 2023 consid. 1).</w:t>
      </w:r>
    </w:p>
    <w:p>
      <w:r>
        <w:rPr>
          <w:b/>
        </w:rPr>
        <w:t>E. 2</w:t>
      </w:r>
    </w:p>
    <w:p>
      <w:r>
        <w:t>Le délai de recours contre le jugement du TAPI est de 30 jours (art. 132 de la loi sur l’organisation judiciaire du 26 septembre 2010 - LOJ - E 2 05 et 62 al. 1 let. a LPA). Le délai court dès le lendemain de la notification de la décision (art. 17 al. 1 et art. 62 al. 3 LPA).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délais en jours fixés par la loi ou par l’autorité ne courent pas du 15 juillet au 15 août inclusivement (art. 63 al. 1 let. b LPA).</w:t>
      </w:r>
    </w:p>
    <w:p>
      <w:r>
        <w:rPr>
          <w:b/>
        </w:rPr>
        <w:t>E. 3</w:t>
      </w:r>
    </w:p>
    <w:p>
      <w:r>
        <w:t>Les délais de réclamation et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consid. 2 p. 24 ; ATA/974/2019 du 4 juin 2019 consid. 2b ; Thierry TANQUEREL, Manuel de droit administratif, 2 e éd., 2018, p. 453).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2D_11/2018 du 12 juin 2018 consid. 5.1).</w:t>
      </w:r>
    </w:p>
    <w:p>
      <w:r>
        <w:rPr>
          <w:b/>
        </w:rPr>
        <w:t>E. 4</w:t>
      </w:r>
    </w:p>
    <w:p>
      <w:r>
        <w:t>Les cas de force majeure sont réservés, conformément à l’art. 16 al. 1 2 e phr. LPA. Tombent sous cette notion les événements extraordinaires et imprévisibles qui surviennent en dehors de la sphère d’activité de l’intéressé et qui s’imposent à lui de l’extérieur de façon irrésistible ( ATA/974/2019 du 4 juin 2019 consid. 2c ; ATA/727/2018 du 10 juillet 2018 consid. 2c).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ATA/1373/2018 du 18 décembre 2018 consid. 8 ; ATA/1595/2017 du 12 décembre 2017 consid. 3). Selon la jurisprudence, 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(arrêts du Tribunal fédéral 8F_2/2023 du 23 mars 2023 consid. 5 ; 6B_659/2021 du 24 février 2022 consid. 2.1 ; 5A_280/2020 du 8 juillet 2020 consid. 3.1.1 in SJ 2020 I p. 465; ATF 112 V 255 consid. 2a). Même une incapacité de travail totale, n’exclut pas une simple activité administrative (arrêts du Tribunal fédéral 2C_300/2017 du 27 mars 2017 consid. 3.2.4 ; 2C_1212/2013 du 28 juillet 2014 consid. 6.3). La maladie n’est admise comme motif d’excuse que si elle empêche le recourant d’agir par lui-même ou de donner à un tiers les instructions nécessaires pour agir à sa place ( ATA/514/2024 du 23 avril 2024 consid. 3 et la référence citée). Dans un arrêt de 2015, la chambre de céans a nié l’existence d’un cas de force majeure à une dépression importante ( ATA/660/2015 du 23 juin 2015 consid. 7).</w:t>
      </w:r>
    </w:p>
    <w:p>
      <w:r>
        <w:rPr>
          <w:b/>
        </w:rPr>
        <w:t>E. 5</w:t>
      </w:r>
    </w:p>
    <w:p>
      <w:r>
        <w:t>La notification d’un acte soumis à réception, comme une décision ou une communication de procédure, est réputée faite au moment où l’envoi entre dans la sphère de pouvoir de son destinataire (Pierre MOOR/Étienne POLTIER, Droit administratif, vol. II, 3 e éd., 2011, n. 2.2.8.3 p. 302 s). Il suffit que celui-ci puisse en prendre connaissance (ATF 137 III 308 consid. 3.1.2 ; 118 II 42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Un envoi est réputé notifié à la date à laquelle son destinataire le reçoit effectivement ( ATA/378/2014 précité consid. 3b).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Cette fiction de notification n'est cependant applicable que lorsque la communication d'un acte officiel doit être attendue avec une certaine vraisemblance, ce qui est le cas lorsque l'intéressé est partie à une procédure pendante (ATF 139 IV 228 consid. 1.1 p. 230).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 ATA/1032/2023 précité consid. 2.2.2).</w:t>
      </w:r>
    </w:p>
    <w:p>
      <w:r>
        <w:rPr>
          <w:b/>
        </w:rPr>
        <w:t>E. 6</w:t>
      </w:r>
    </w:p>
    <w:p>
      <w:r>
        <w:t>En l’espèce, la recourante a été avisée pour le retrait du jugement du TAPI le 7 août 2024. Elle ne l’a pas retiré dans le délai échéant le 14 août. Le pli a été retourné, non réclamé, au TAPI le 15 août 2024. Le délai de recours de 30 jours (art. 62 al. 1 let. a LPA) a ainsi bénéficié de la suspension des délais le jeudi 15 août (art. 63 al. 1 let. b LPA) et a commencé à courir le vendredi 16 août 2024. Il est arrivé à échéance le dimanche 15 septembre 2024, reporté au lundi 16 septembre 2024 (art. 17 al. 3 LPA). Interjeté le 19 septembre 2024, le recours est tardif. La question se pose de savoir si la recourante peut se prévaloir d’un cas de force majeure au sens de l’art. 16 al. 1 LPA qui l’aurait empêchée d’agir dans le délai de recours devant la chambre de céans. Or, tel n’est pas le cas. La recourante a été hospitalisée du 17 au 30 juillet 2024, soit avant le début du délai de recours. Elle n’a pas été chercher le pli entre le 7 et le 14 août 2024, période pendant laquelle le jugement dont est recours était gardé à la poste et n’a pas interjeté recours dans le délai de recours échéant le lundi 16 septembre 2024. Elle a toutefois été capable de rédiger un courrier trois jours après l’échéance du délai. Les certificats médicaux d’incapacité de travail qu’elle produit pour la période du 1 er juin au 30 septembre 2024 n’attestent pas du fait qu’elle n’aurait pas été apte à confier à un tiers le dépôt du recours dans le délai. Conformément à la jurisprudence précitée, la recourante n’a pas subi une maladie survenant à la fin d’un délai et l’empêchant de défendre elle-même ses intérêts ou de recourir à temps aux services d’un tiers. Au vu de ce qui précède, le recours, tardif, sera déclaré irrecevable. Il sera pour le surplus précisé que même s’il avait été recevable, les certificats médicaux produits n’auraient pas permis de considérer, à teneur de la jurisprudence, que la recourante avait été victime d’un cas de force majeure entre le 12 juin 2024, date de la notification de la décision de l’OCPM et le vendredi 12 juillet 2024, date de l’échéance du délai de recours devant le TAPI.</w:t>
      </w:r>
    </w:p>
    <w:p>
      <w:r>
        <w:rPr>
          <w:b/>
        </w:rPr>
        <w:t>E. 7</w:t>
      </w:r>
    </w:p>
    <w:p>
      <w:r>
        <w:t>Vu l’issue du litige, la recourante supportera un émolument de CHF 400.- (art. 87 al. 1 LPA) et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