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A/2525/2007 vom 2. August 2007</w:t>
      </w:r>
    </w:p>
    <w:p>
      <w:r>
        <w:t>GE Cour de justice, 2007-08-02, FR</w:t>
      </w:r>
    </w:p>
    <w:p>
      <w:r>
        <w:rPr>
          <w:b/>
        </w:rPr>
        <w:t xml:space="preserve">Quelle: </w:t>
      </w:r>
      <w:r>
        <w:t>https://mcp.opencaselaw.ch/entscheid/ge_gerichte_A_2525_2007</w:t>
      </w:r>
    </w:p>
    <w:p>
      <w:r>
        <w:t>FR: GE_GERICHTE A/2525/2007 du 2 août 2007</w:t>
      </w:r>
    </w:p>
    <w:p>
      <w:r>
        <w:t>IT: GE_GERICHTE A/2525/2007 del 2 agosto 2007</w:t>
      </w:r>
    </w:p>
    <w:p>
      <w:pPr>
        <w:pStyle w:val="Heading2"/>
      </w:pPr>
      <w:r>
        <w:t>Volltext</w:t>
      </w:r>
    </w:p>
    <w:p>
      <w:r>
        <w:t>Genève Cour de justice (Cour de droit public) Chambre des assurances sociales 02.08.2007 A/2525/2007</w:t>
      </w:r>
    </w:p>
    <w:p>
      <w:r>
        <w:t>A/2525/2007 ATAS/843/2007 du 02.08.2007 ( LCA ) , RETIRE RÉPUBLIQUE ET CANTON DE GENÈVE POUVOIR JUDICIAIRE A/2525/2007 ATAS/843/2007 ARRET DU TRIBUNAL CANTONAL DES ASSURANCES SOCIALES Chambre 3 du 2 août 2007 En la cause Monsieur A__________, domicilié VERNIER, comparant avec élection de domicile en l'étude de Maître Eric MAUGUE recourant contre ZURICH COMPAGNIE D'ASSURANCES, sise Mythenquai 2, ZURICH intimé Vu la demande en paiement déposée le 25 juin 2007 par Monsieur A__________ contre ZURICH COMPAGNIE D'ASSURANCES, Attendu que, par courrier du 10 juillet 2007 le demandeur a informé le Tribunal de céans qu'une transaction ayant été passée avec la défenderesse, il retirait sa demande, Qu'il convient d'en prendre acte et de rayer la cause du rôle. PAR CES MOTIFS, LE TRIBUNAL CANTONAL DES ASSURANCES SOCIALES : Prend acte du retrait de la demande.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