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A/2525/2005 vom 31. August 2005</w:t>
      </w:r>
    </w:p>
    <w:p>
      <w:r>
        <w:t>GE Cour de justice, 2005-08-31, FR</w:t>
      </w:r>
    </w:p>
    <w:p>
      <w:r>
        <w:rPr>
          <w:b/>
        </w:rPr>
        <w:t xml:space="preserve">Quelle: </w:t>
      </w:r>
      <w:r>
        <w:t>https://mcp.opencaselaw.ch/entscheid/ge_gerichte_A_2525_2005</w:t>
      </w:r>
    </w:p>
    <w:p>
      <w:r>
        <w:t>FR: GE_GERICHTE A/2525/2005 du 31 août 2005</w:t>
      </w:r>
    </w:p>
    <w:p>
      <w:r>
        <w:t>IT: GE_GERICHTE A/2525/2005 del 31 agosto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19.07.2005 A/2525/2005</w:t>
      </w:r>
    </w:p>
    <w:p>
      <w:r>
        <w:t>A/2525/2005 ATAS/613/2005 du 19.07.2005 ( CHOMAG ) Par ces motifs ORDONNANCE Ordonnance du : 31 août 2005 Cause n° : A/2525/2005 Parties : K__________ c/ UNIA, CAISSE DE CHOMAGE Vu le recours, les écritures des parties, les pièces au dossier; Vu l'ordonnance du Tribunal de céans du 19 juillet 2005 sur mesure pré-provisionnelles; Vu le courrier d'UNIA du 2 août 2005, selon lequel le retrait de l'effet suspensif à l'opposition provient d'une erreur, la caisse acceptant sans autre la restitution de l'effet suspensif ordonné; Vu les articles 1 et ss de la loi sur la procédure administrative (LPA), notamment, et 21 et 23 LPA; PAR CES MOTIFS LE TRIBUNAL CANTONAL DES ASSURANCES SOCIALES Statuant sur mesures provisionnelles : Confirme la restitution de l'effet suspensif au recours; Statuant préparatoirement : Ceci fait, ordonne la comparution personnelle des parties dans le courant du mois d'octobre 2005 (convocation suivra). Isabelle DUBOIS,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