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A/2520/2017 vom 17. August 2017</w:t>
      </w:r>
    </w:p>
    <w:p>
      <w:r>
        <w:t>GE Cour de justice, 2017-08-17, FR</w:t>
      </w:r>
    </w:p>
    <w:p>
      <w:r>
        <w:rPr>
          <w:b/>
        </w:rPr>
        <w:t xml:space="preserve">Quelle: </w:t>
      </w:r>
      <w:r>
        <w:t>https://mcp.opencaselaw.ch/entscheid/ge_gerichte_A_2520_2017</w:t>
      </w:r>
    </w:p>
    <w:p>
      <w:r>
        <w:t>FR: GE_GERICHTE A/2520/2017 du 17 août 2017</w:t>
      </w:r>
    </w:p>
    <w:p>
      <w:r>
        <w:t>IT: GE_GERICHTE A/2520/2017 del 17 agosto 2017</w:t>
      </w:r>
    </w:p>
    <w:p>
      <w:pPr>
        <w:pStyle w:val="Heading2"/>
      </w:pPr>
      <w:r>
        <w:t>Erwägungen</w:t>
      </w:r>
    </w:p>
    <w:p>
      <w:r>
        <w:rPr>
          <w:b/>
        </w:rPr>
        <w:t>E. 3</w:t>
      </w:r>
    </w:p>
    <w:p>
      <w:r>
        <w:t>ème Chambre En la cause A______, sis à PLAN-LES-OUATES recourant contre CAISSE CANTONALE GENEVOISE DE COMPENSATION, Service juridique, rue des Gares 12, GENÈVE intimée EN FAIT 1.        Par décision du 28 mai 2017, la Caisse cantonale genevoise de compensation (ci-après : la caisse) a fixé à CHF 145.- (CHF 29.- x 5 employés [effectif en décembre 2015]) le montant dû à titre de taxe de formation professionnelle pour 2017 par le A______ (ci-après : le club). ![endif]&gt;![if&gt; 2.        Par acte du 8 juin 2017, celui-ci a interjeté recours auprès de la Cour de céans. Il soutient que les organisations bénévoles échappent à la taxe. ![endif]&gt;![if&gt; 3.        Invitée à se déterminer, l’intimée, dans sa réponse du 27 juin 2017, a conclu au rejet du recours.![endif]&gt;![if&gt; 4.        Invité à indiquer s’il maintenait son recours, le recourant ne s’est pas manifesté, de sorte que la cause a été gardée à juger. ![endif]&gt;![if&gt; EN DROIT 1.        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dû par le recourant pour l’année 2017.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2017 a été fixée par le Conseil d’État dans sa séance du 31 août 2016 à CHF 29.- par salarié occupé au mois de décembre 2015.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l’occurrence, il n’est pas contesté que le recourant est affilié à une caisse d’allocations familiales et qu’il est tenu de payer des contributions conformément aux art. 23 al. 1 et 27 de la loi sur les allocations familiales du 1er mars 1996 (LAF - J 5 10), de sorte qu’il est également astreint à celui de la taxe instaurée par la LFP. ![endif]&gt;![if&gt; Il ressort du dossier que le recourant employait bien cinq salariés en décembre 2015. C’est dès lors à juste titre que l’intimée lui a réclamé le paiement de CHF 145.- pour l’année 2017. Les arguments soulevés par le recourant quant à sa qualité de club bénévole ne sont à cet égard pas pertinents. Entièrement mal fondé,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