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A/2520/2009 vom 26. November 2009</w:t>
      </w:r>
    </w:p>
    <w:p>
      <w:r>
        <w:t>GE Cour de justice, 2009-11-26, FR</w:t>
      </w:r>
    </w:p>
    <w:p>
      <w:r>
        <w:rPr>
          <w:b/>
        </w:rPr>
        <w:t xml:space="preserve">Quelle: </w:t>
      </w:r>
      <w:r>
        <w:t>https://mcp.opencaselaw.ch/entscheid/ge_gerichte_A_2520_2009</w:t>
      </w:r>
    </w:p>
    <w:p>
      <w:r>
        <w:t>FR: GE_GERICHTE A/2520/2009 du 26 novembre 2009</w:t>
      </w:r>
    </w:p>
    <w:p>
      <w:r>
        <w:t>IT: GE_GERICHTE A/2520/2009 del 26 novembre 2009</w:t>
      </w:r>
    </w:p>
    <w:p>
      <w:pPr>
        <w:pStyle w:val="Heading2"/>
      </w:pPr>
      <w:r>
        <w:t>Regeste</w:t>
      </w:r>
    </w:p>
    <w:p>
      <w:r>
        <w:t>Minimum vital. Saisie de salaire. | L'instruction de la cause n'a rien révélé de certain s'agissant du salaire effectivement perçu par le débiteur, salarié d'une SA dont l'administrateur est son fils et la comptable, son épouse. L'Office des poursuites est invité à compléter sa décision en saisissant, au titre de salaire contesté, la somme de 2'880 fr. | LP.93.1</w:t>
      </w:r>
    </w:p>
    <w:p>
      <w:pPr>
        <w:pStyle w:val="Heading2"/>
      </w:pPr>
      <w:r>
        <w:t>Erwägungen</w:t>
      </w:r>
    </w:p>
    <w:p>
      <w:r>
        <w:rPr>
          <w:b/>
        </w:rPr>
        <w:t>E. 4</w:t>
      </w:r>
    </w:p>
    <w:p>
      <w:r>
        <w:t>La plainte sera donc partiellement admise et l'Office invité à compléter sa décision du 1 er juillet 2009 en saisissant, au titre de salaire contesté, la somme de 2'880 fr. par mois, ainsi que le 13 ème salaire au prorata.</w:t>
      </w:r>
    </w:p>
    <w:p>
      <w:r>
        <w:rPr>
          <w:b/>
        </w:rPr>
        <w:t>E. 5</w:t>
      </w:r>
    </w:p>
    <w:p>
      <w:r>
        <w:t>Au terme de ses observations après l'audition du fils du poursuivi, le plaignant a pris une nouvelle conclusion tendant à ce que l'Office soit invité " à agir sur la base des faits nouveaux qui sont apparus dans le cadre des enquêtes, Monsieur B______ étant l'ayant droit économique de la SA, celle-ci constitue un élément de fortune saisissable ". Le plaignant, titulaire d'un acte de défaut de biens provisoire, qui demande ainsi la saisie de biens nouvellement découverts - peu importe qu'ils existassent déjà lors de l'exécution de la saisie principale ou qu'il s'agisse d'actifs nouveaux -, doit toutefois adresser sa requête de saisie complémentaire à l'Office, lequel devra préalablement examiner si les conditions de l'art. 115 al. 3 LP sont remplies, en particulier si le délai d'une année prévu à l'art. 88 al. 2 LP n'est pas échu (Nicolas Jeandin , CR-LP ad art. 115 n° 12 ss).</w:t>
      </w:r>
    </w:p>
    <w:p>
      <w:r>
        <w:rPr>
          <w:b/>
        </w:rPr>
        <w:t>E. 6</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la plainte formée le 14 juillet 2009 par M. M______ contre la décision de l'Office des poursuites du 1 er juillet 2009 ramenant la saisie de salaire de M. B______ à 1'960 fr. (13 ème salaire - au prorata - inclus), dans le cadre des poursuites formant la série n° 08 xxxx65 H. Au fond : 1. L'admet partiellement. 2. Invite l'Office à compléter sa décision au sens du consid. 4. 3. Déboute les parties de toutes autres conclusions. Siégeant : Mme Ariane WEYENETH, présidente ; MM. Olivier WEHRLI et Didier BROSSET,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